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DA" w:rsidRPr="00D5389E" w:rsidRDefault="00801FDA" w:rsidP="008B2365">
      <w:pPr>
        <w:spacing w:before="1320"/>
        <w:jc w:val="center"/>
        <w:rPr>
          <w:b/>
          <w:sz w:val="34"/>
          <w:szCs w:val="34"/>
        </w:rPr>
      </w:pPr>
      <w:bookmarkStart w:id="0" w:name="_GoBack"/>
      <w:bookmarkEnd w:id="0"/>
      <w:r w:rsidRPr="00D5389E">
        <w:rPr>
          <w:b/>
          <w:sz w:val="34"/>
          <w:szCs w:val="34"/>
        </w:rPr>
        <w:t>ОТЧЕТ ЭМИТЕНТА</w:t>
      </w:r>
      <w:r w:rsidR="00CF263B" w:rsidRPr="00D5389E">
        <w:rPr>
          <w:b/>
          <w:sz w:val="34"/>
          <w:szCs w:val="34"/>
        </w:rPr>
        <w:t xml:space="preserve"> </w:t>
      </w:r>
      <w:r w:rsidR="00CF263B" w:rsidRPr="00D5389E">
        <w:rPr>
          <w:b/>
          <w:sz w:val="34"/>
          <w:szCs w:val="34"/>
        </w:rPr>
        <w:br/>
      </w:r>
      <w:r w:rsidR="007C04A9" w:rsidRPr="00D5389E">
        <w:rPr>
          <w:b/>
          <w:sz w:val="34"/>
          <w:szCs w:val="34"/>
        </w:rPr>
        <w:t>ЭМИССИОННЫХ ЦЕН</w:t>
      </w:r>
      <w:r w:rsidRPr="00D5389E">
        <w:rPr>
          <w:b/>
          <w:sz w:val="34"/>
          <w:szCs w:val="34"/>
        </w:rPr>
        <w:t>НЫХ БУМАГ</w:t>
      </w:r>
    </w:p>
    <w:p w:rsidR="000712DA" w:rsidRPr="00D5389E" w:rsidRDefault="000712DA" w:rsidP="008B2365">
      <w:pPr>
        <w:spacing w:before="600"/>
        <w:jc w:val="center"/>
        <w:rPr>
          <w:b/>
          <w:bCs/>
          <w:i/>
          <w:iCs/>
          <w:sz w:val="32"/>
          <w:szCs w:val="32"/>
        </w:rPr>
      </w:pPr>
      <w:r w:rsidRPr="00D5389E">
        <w:rPr>
          <w:b/>
          <w:bCs/>
          <w:i/>
          <w:iCs/>
          <w:sz w:val="32"/>
          <w:szCs w:val="32"/>
        </w:rPr>
        <w:t>Общество с ограниченной ответственностью «ФИНКОНСАЛТ»</w:t>
      </w:r>
    </w:p>
    <w:p w:rsidR="00801FDA" w:rsidRPr="00D5389E" w:rsidRDefault="00801FDA" w:rsidP="008B2365">
      <w:pPr>
        <w:pBdr>
          <w:top w:val="single" w:sz="4" w:space="1" w:color="auto"/>
        </w:pBdr>
        <w:spacing w:after="360"/>
        <w:jc w:val="center"/>
      </w:pPr>
      <w:r w:rsidRPr="00D5389E">
        <w:t>(полное фирменное наименование (для коммерческой организации), наименование (для некоммерческой</w:t>
      </w:r>
      <w:r w:rsidR="00CF263B" w:rsidRPr="00D5389E">
        <w:t xml:space="preserve"> </w:t>
      </w:r>
      <w:r w:rsidRPr="00D5389E">
        <w:t>организации) эмитента)</w:t>
      </w:r>
    </w:p>
    <w:tbl>
      <w:tblPr>
        <w:tblW w:w="6011" w:type="dxa"/>
        <w:tblInd w:w="25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686"/>
      </w:tblGrid>
      <w:tr w:rsidR="00CF263B" w:rsidRPr="00D5389E" w:rsidTr="00F1646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63B" w:rsidRPr="00D5389E" w:rsidRDefault="009B48DA" w:rsidP="008B2365">
            <w:pPr>
              <w:jc w:val="center"/>
              <w:rPr>
                <w:b/>
                <w:sz w:val="24"/>
                <w:szCs w:val="24"/>
              </w:rPr>
            </w:pPr>
            <w:r w:rsidRPr="00D5389E">
              <w:rPr>
                <w:b/>
                <w:sz w:val="32"/>
                <w:szCs w:val="32"/>
              </w:rPr>
              <w:t>К</w:t>
            </w:r>
            <w:r w:rsidRPr="00D5389E">
              <w:rPr>
                <w:b/>
                <w:sz w:val="25"/>
                <w:szCs w:val="25"/>
              </w:rPr>
              <w:t xml:space="preserve">ОД </w:t>
            </w:r>
            <w:r w:rsidR="00CF263B" w:rsidRPr="00D5389E">
              <w:rPr>
                <w:b/>
                <w:sz w:val="25"/>
                <w:szCs w:val="25"/>
              </w:rPr>
              <w:t>ЭМИТЕНТА: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63B" w:rsidRPr="00D5389E" w:rsidRDefault="000712DA" w:rsidP="008B2365">
            <w:pPr>
              <w:jc w:val="center"/>
              <w:rPr>
                <w:sz w:val="32"/>
                <w:szCs w:val="32"/>
              </w:rPr>
            </w:pPr>
            <w:r w:rsidRPr="00D5389E">
              <w:rPr>
                <w:b/>
                <w:bCs/>
                <w:i/>
                <w:iCs/>
                <w:sz w:val="32"/>
                <w:szCs w:val="32"/>
              </w:rPr>
              <w:t>00342-R</w:t>
            </w:r>
          </w:p>
        </w:tc>
      </w:tr>
      <w:tr w:rsidR="00CF263B" w:rsidRPr="00D5389E" w:rsidTr="00F1646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F263B" w:rsidRPr="00D5389E" w:rsidRDefault="00CF263B" w:rsidP="008B236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CF263B" w:rsidRPr="00D5389E" w:rsidRDefault="00CF263B" w:rsidP="008B2365">
            <w:pPr>
              <w:jc w:val="center"/>
            </w:pPr>
            <w:r w:rsidRPr="00D5389E">
              <w:t>(уникальный код эмитента)</w:t>
            </w:r>
          </w:p>
        </w:tc>
      </w:tr>
    </w:tbl>
    <w:p w:rsidR="00CF263B" w:rsidRPr="00D5389E" w:rsidRDefault="00CF263B" w:rsidP="008B2365">
      <w:pPr>
        <w:ind w:left="2520"/>
        <w:jc w:val="center"/>
        <w:rPr>
          <w:sz w:val="24"/>
          <w:szCs w:val="24"/>
        </w:rPr>
      </w:pPr>
    </w:p>
    <w:tbl>
      <w:tblPr>
        <w:tblW w:w="4111" w:type="dxa"/>
        <w:tblInd w:w="25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686"/>
      </w:tblGrid>
      <w:tr w:rsidR="009B48DA" w:rsidRPr="00D5389E" w:rsidTr="009B48DA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DA" w:rsidRPr="00D5389E" w:rsidRDefault="009B48DA" w:rsidP="008B2365">
            <w:pPr>
              <w:jc w:val="center"/>
              <w:rPr>
                <w:b/>
                <w:sz w:val="25"/>
                <w:szCs w:val="25"/>
              </w:rPr>
            </w:pPr>
            <w:r w:rsidRPr="00D5389E">
              <w:rPr>
                <w:b/>
                <w:sz w:val="25"/>
                <w:szCs w:val="25"/>
              </w:rPr>
              <w:t>ЗА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8DA" w:rsidRPr="00D5389E" w:rsidRDefault="00111447" w:rsidP="008B2365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6 месяцев </w:t>
            </w:r>
            <w:r w:rsidR="000712DA" w:rsidRPr="00D5389E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 w:rsidR="007A7C6D">
              <w:rPr>
                <w:b/>
                <w:bCs/>
                <w:i/>
                <w:iCs/>
                <w:sz w:val="32"/>
                <w:szCs w:val="32"/>
                <w:lang w:val="en-US"/>
              </w:rPr>
              <w:t>4</w:t>
            </w:r>
            <w:r w:rsidR="000712DA" w:rsidRPr="00D5389E">
              <w:rPr>
                <w:b/>
                <w:bCs/>
                <w:i/>
                <w:iCs/>
                <w:sz w:val="32"/>
                <w:szCs w:val="32"/>
              </w:rPr>
              <w:t xml:space="preserve"> год</w:t>
            </w:r>
            <w:r>
              <w:rPr>
                <w:b/>
                <w:bCs/>
                <w:i/>
                <w:iCs/>
                <w:sz w:val="32"/>
                <w:szCs w:val="32"/>
              </w:rPr>
              <w:t>а</w:t>
            </w:r>
          </w:p>
        </w:tc>
      </w:tr>
      <w:tr w:rsidR="009B48DA" w:rsidRPr="00D5389E" w:rsidTr="009B48DA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48DA" w:rsidRPr="00D5389E" w:rsidRDefault="009B48DA" w:rsidP="008B236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9B48DA" w:rsidRPr="00D5389E" w:rsidRDefault="00AE4A36" w:rsidP="008B2365">
            <w:pPr>
              <w:jc w:val="center"/>
            </w:pPr>
            <w:r w:rsidRPr="00D5389E">
              <w:t xml:space="preserve">(отчетный период, за который </w:t>
            </w:r>
            <w:r w:rsidRPr="00D5389E">
              <w:br/>
              <w:t>составлен отчет эмитента)</w:t>
            </w:r>
          </w:p>
        </w:tc>
      </w:tr>
    </w:tbl>
    <w:p w:rsidR="00801FDA" w:rsidRPr="00D5389E" w:rsidRDefault="00801FDA" w:rsidP="008B2365">
      <w:pPr>
        <w:spacing w:before="360" w:after="360"/>
        <w:jc w:val="center"/>
        <w:rPr>
          <w:sz w:val="27"/>
          <w:szCs w:val="27"/>
        </w:rPr>
      </w:pPr>
      <w:r w:rsidRPr="00D5389E">
        <w:rPr>
          <w:sz w:val="27"/>
          <w:szCs w:val="27"/>
        </w:rPr>
        <w:t>Информация, содержащаяся в настоящем отчете эмитента,</w:t>
      </w:r>
      <w:r w:rsidR="00AE4A36" w:rsidRPr="00D5389E">
        <w:rPr>
          <w:sz w:val="27"/>
          <w:szCs w:val="27"/>
        </w:rPr>
        <w:br/>
      </w:r>
      <w:r w:rsidRPr="00D5389E">
        <w:rPr>
          <w:sz w:val="27"/>
          <w:szCs w:val="27"/>
        </w:rPr>
        <w:t>подлежит раскрытию в соответствии с законодательством Российской</w:t>
      </w:r>
      <w:r w:rsidR="00AE4A36" w:rsidRPr="00D5389E">
        <w:rPr>
          <w:sz w:val="27"/>
          <w:szCs w:val="27"/>
        </w:rPr>
        <w:br/>
      </w:r>
      <w:r w:rsidRPr="00D5389E">
        <w:rPr>
          <w:sz w:val="27"/>
          <w:szCs w:val="27"/>
        </w:rPr>
        <w:t>Федерации о ценных бумагах.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067"/>
        <w:gridCol w:w="227"/>
      </w:tblGrid>
      <w:tr w:rsidR="00151244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51244" w:rsidRPr="00D5389E" w:rsidRDefault="00151244" w:rsidP="00CE4FF2">
            <w:pPr>
              <w:pageBreakBefore/>
              <w:spacing w:before="240"/>
              <w:jc w:val="both"/>
              <w:rPr>
                <w:sz w:val="24"/>
                <w:szCs w:val="24"/>
              </w:rPr>
            </w:pPr>
            <w:r w:rsidRPr="00D5389E">
              <w:rPr>
                <w:sz w:val="24"/>
                <w:szCs w:val="24"/>
              </w:rPr>
              <w:lastRenderedPageBreak/>
              <w:t>Адрес эмитента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1244" w:rsidRPr="00D5389E" w:rsidRDefault="000712DA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bCs/>
                <w:sz w:val="24"/>
                <w:szCs w:val="24"/>
              </w:rPr>
              <w:t>197101 Российская Федерация, город Санкт-Петербург, улица Дивенская 3, литер Е, помещение 25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1244" w:rsidRPr="00D5389E" w:rsidRDefault="00151244" w:rsidP="00CE4FF2">
            <w:pPr>
              <w:jc w:val="both"/>
              <w:rPr>
                <w:sz w:val="24"/>
                <w:szCs w:val="24"/>
              </w:rPr>
            </w:pPr>
          </w:p>
        </w:tc>
      </w:tr>
      <w:tr w:rsidR="00151244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244" w:rsidRPr="00D5389E" w:rsidRDefault="00151244" w:rsidP="00CE4FF2">
            <w:pPr>
              <w:jc w:val="both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151244" w:rsidRPr="00D5389E" w:rsidRDefault="00A9049F" w:rsidP="00CE4FF2">
            <w:pPr>
              <w:jc w:val="both"/>
            </w:pPr>
            <w:r w:rsidRPr="00D5389E">
              <w:t>(адрес эмитента, содержащийся в едином государственном реестре юридических лиц)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4" w:rsidRPr="00D5389E" w:rsidRDefault="00151244" w:rsidP="00CE4FF2">
            <w:pPr>
              <w:jc w:val="both"/>
            </w:pPr>
          </w:p>
        </w:tc>
      </w:tr>
      <w:tr w:rsidR="00A9049F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049F" w:rsidRPr="00D5389E" w:rsidRDefault="00A9049F" w:rsidP="00CE4FF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D5389E" w:rsidRDefault="00BA34EA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sz w:val="24"/>
                <w:szCs w:val="24"/>
              </w:rPr>
              <w:t>Овчарова Марина Михайловна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49F" w:rsidRPr="00D5389E" w:rsidRDefault="00A9049F" w:rsidP="00CE4FF2">
            <w:pPr>
              <w:jc w:val="both"/>
              <w:rPr>
                <w:sz w:val="24"/>
                <w:szCs w:val="24"/>
              </w:rPr>
            </w:pPr>
          </w:p>
        </w:tc>
      </w:tr>
      <w:tr w:rsidR="00A9049F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49F" w:rsidRPr="00D5389E" w:rsidRDefault="00A9049F" w:rsidP="00CE4FF2">
            <w:pPr>
              <w:jc w:val="both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A9049F" w:rsidRPr="00D5389E" w:rsidRDefault="00A9049F" w:rsidP="00CE4FF2">
            <w:pPr>
              <w:jc w:val="both"/>
            </w:pPr>
            <w:r w:rsidRPr="00D5389E">
              <w:t>(должность, фамилия, имя, отчество (последнее при наличии) контактного лица эмитента)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49F" w:rsidRPr="00D5389E" w:rsidRDefault="00A9049F" w:rsidP="00CE4FF2">
            <w:pPr>
              <w:jc w:val="both"/>
            </w:pPr>
          </w:p>
        </w:tc>
      </w:tr>
      <w:tr w:rsidR="002453AE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453AE" w:rsidRPr="00D5389E" w:rsidRDefault="002453AE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sz w:val="24"/>
                <w:szCs w:val="24"/>
              </w:rPr>
              <w:t xml:space="preserve">Контактное лицо </w:t>
            </w:r>
            <w:r w:rsidRPr="00D5389E">
              <w:rPr>
                <w:sz w:val="24"/>
                <w:szCs w:val="24"/>
              </w:rPr>
              <w:br/>
              <w:t>эмитента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3AE" w:rsidRPr="00D5389E" w:rsidRDefault="00EC2452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b/>
                <w:bCs/>
              </w:rPr>
              <w:t>+7 (812) 622-1200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53AE" w:rsidRPr="00D5389E" w:rsidRDefault="002453AE" w:rsidP="00CE4FF2">
            <w:pPr>
              <w:jc w:val="both"/>
              <w:rPr>
                <w:sz w:val="24"/>
                <w:szCs w:val="24"/>
              </w:rPr>
            </w:pPr>
          </w:p>
        </w:tc>
      </w:tr>
      <w:tr w:rsidR="002453AE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53AE" w:rsidRPr="00D5389E" w:rsidRDefault="002453AE" w:rsidP="00CE4FF2">
            <w:pPr>
              <w:jc w:val="both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2453AE" w:rsidRPr="00D5389E" w:rsidRDefault="002453AE" w:rsidP="00CE4FF2">
            <w:pPr>
              <w:jc w:val="both"/>
            </w:pPr>
            <w:r w:rsidRPr="00D5389E">
              <w:t>(номер (номера) телефона контактного лица эмитента)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3AE" w:rsidRPr="00D5389E" w:rsidRDefault="002453AE" w:rsidP="00CE4FF2">
            <w:pPr>
              <w:jc w:val="both"/>
            </w:pPr>
          </w:p>
        </w:tc>
      </w:tr>
      <w:tr w:rsidR="00A9049F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049F" w:rsidRPr="00D5389E" w:rsidRDefault="00A9049F" w:rsidP="00CE4FF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D5389E" w:rsidRDefault="00EC2452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b/>
                <w:bCs/>
              </w:rPr>
              <w:t>info@finconsult-spb.ru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49F" w:rsidRPr="00D5389E" w:rsidRDefault="00A9049F" w:rsidP="00CE4FF2">
            <w:pPr>
              <w:jc w:val="both"/>
              <w:rPr>
                <w:sz w:val="24"/>
                <w:szCs w:val="24"/>
              </w:rPr>
            </w:pPr>
          </w:p>
        </w:tc>
      </w:tr>
      <w:tr w:rsidR="00A9049F" w:rsidRPr="00D5389E" w:rsidTr="002453A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049F" w:rsidRPr="00D5389E" w:rsidRDefault="00A9049F" w:rsidP="00CE4FF2">
            <w:pPr>
              <w:spacing w:after="240"/>
              <w:jc w:val="both"/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49F" w:rsidRPr="00D5389E" w:rsidRDefault="00A9049F" w:rsidP="00CE4FF2">
            <w:pPr>
              <w:spacing w:after="240"/>
              <w:jc w:val="both"/>
            </w:pPr>
            <w:r w:rsidRPr="00D5389E">
              <w:t>(адрес электронной почты контактного лица (если имеется)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49F" w:rsidRPr="00D5389E" w:rsidRDefault="00A9049F" w:rsidP="00CE4FF2">
            <w:pPr>
              <w:spacing w:after="240"/>
              <w:jc w:val="both"/>
            </w:pPr>
          </w:p>
        </w:tc>
      </w:tr>
    </w:tbl>
    <w:p w:rsidR="00801FDA" w:rsidRPr="00D5389E" w:rsidRDefault="00801FDA" w:rsidP="00CE4FF2">
      <w:pPr>
        <w:jc w:val="both"/>
        <w:rPr>
          <w:sz w:val="24"/>
          <w:szCs w:val="24"/>
        </w:rPr>
      </w:pP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27"/>
        <w:gridCol w:w="6067"/>
        <w:gridCol w:w="227"/>
        <w:gridCol w:w="8"/>
      </w:tblGrid>
      <w:tr w:rsidR="001A58CB" w:rsidRPr="00D5389E" w:rsidTr="001A58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58CB" w:rsidRPr="00D5389E" w:rsidRDefault="001A58CB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sz w:val="24"/>
                <w:szCs w:val="24"/>
              </w:rPr>
              <w:t>Адрес страницы в сети Интернет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8CB" w:rsidRPr="00D5389E" w:rsidRDefault="001A58CB" w:rsidP="00CE4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58CB" w:rsidRPr="00D5389E" w:rsidRDefault="007F161F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b/>
                <w:bCs/>
              </w:rPr>
              <w:t>finconsult-spb.ru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58CB" w:rsidRPr="00D5389E" w:rsidRDefault="001A58CB" w:rsidP="00CE4FF2">
            <w:pPr>
              <w:jc w:val="both"/>
              <w:rPr>
                <w:sz w:val="24"/>
                <w:szCs w:val="24"/>
              </w:rPr>
            </w:pPr>
          </w:p>
        </w:tc>
      </w:tr>
      <w:tr w:rsidR="001A58CB" w:rsidRPr="00D5389E" w:rsidTr="00AF2503">
        <w:tblPrEx>
          <w:tblCellMar>
            <w:top w:w="0" w:type="dxa"/>
            <w:bottom w:w="0" w:type="dxa"/>
          </w:tblCellMar>
        </w:tblPrEx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58CB" w:rsidRPr="00D5389E" w:rsidRDefault="001A58CB" w:rsidP="00CE4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8CB" w:rsidRPr="00D5389E" w:rsidRDefault="001A58CB" w:rsidP="00CE4FF2">
            <w:pPr>
              <w:spacing w:after="240"/>
              <w:jc w:val="both"/>
            </w:pPr>
            <w:r w:rsidRPr="00D5389E">
              <w:t>(адрес страницы в сети «Интернет», на которой раскрывается информация, содержащаяся в настоящем отчете эмитента)</w:t>
            </w:r>
          </w:p>
        </w:tc>
      </w:tr>
    </w:tbl>
    <w:p w:rsidR="00151244" w:rsidRPr="00D5389E" w:rsidRDefault="00151244" w:rsidP="00CE4FF2">
      <w:pPr>
        <w:jc w:val="both"/>
        <w:rPr>
          <w:sz w:val="24"/>
          <w:szCs w:val="2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142"/>
        <w:gridCol w:w="454"/>
        <w:gridCol w:w="227"/>
        <w:gridCol w:w="1701"/>
        <w:gridCol w:w="340"/>
        <w:gridCol w:w="340"/>
        <w:gridCol w:w="2750"/>
        <w:gridCol w:w="284"/>
        <w:gridCol w:w="1134"/>
        <w:gridCol w:w="170"/>
        <w:gridCol w:w="1588"/>
        <w:gridCol w:w="113"/>
      </w:tblGrid>
      <w:tr w:rsidR="000C6C97" w:rsidRPr="00D5389E" w:rsidTr="00BF77C0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69" w:type="dxa"/>
            <w:tcBorders>
              <w:bottom w:val="nil"/>
              <w:right w:val="nil"/>
            </w:tcBorders>
            <w:vAlign w:val="bottom"/>
          </w:tcPr>
          <w:p w:rsidR="000C6C97" w:rsidRPr="00D5389E" w:rsidRDefault="000C6C97" w:rsidP="00CE4FF2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7"/>
            <w:tcBorders>
              <w:left w:val="nil"/>
              <w:right w:val="nil"/>
            </w:tcBorders>
            <w:vAlign w:val="bottom"/>
          </w:tcPr>
          <w:p w:rsidR="000C6C97" w:rsidRPr="00D5389E" w:rsidRDefault="00BB0366" w:rsidP="00CE4FF2">
            <w:pPr>
              <w:spacing w:before="200"/>
              <w:jc w:val="both"/>
              <w:rPr>
                <w:sz w:val="24"/>
                <w:szCs w:val="24"/>
              </w:rPr>
            </w:pPr>
            <w:r w:rsidRPr="00D5389E">
              <w:t>Генеральный директор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0C6C97" w:rsidRPr="00D5389E" w:rsidRDefault="000C6C97" w:rsidP="00CE4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C6C97" w:rsidRPr="00D5389E" w:rsidRDefault="000C6C97" w:rsidP="00CE4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0C6C97" w:rsidRPr="00D5389E" w:rsidRDefault="000C6C97" w:rsidP="00CE4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  <w:vAlign w:val="bottom"/>
          </w:tcPr>
          <w:p w:rsidR="000C6C97" w:rsidRPr="00D5389E" w:rsidRDefault="00BA34EA" w:rsidP="00CE4FF2">
            <w:pPr>
              <w:jc w:val="both"/>
              <w:rPr>
                <w:sz w:val="24"/>
                <w:szCs w:val="24"/>
              </w:rPr>
            </w:pPr>
            <w:r w:rsidRPr="00D5389E">
              <w:rPr>
                <w:sz w:val="22"/>
                <w:szCs w:val="24"/>
              </w:rPr>
              <w:t>М</w:t>
            </w:r>
            <w:r w:rsidR="00BB0366" w:rsidRPr="00D5389E">
              <w:rPr>
                <w:sz w:val="22"/>
                <w:szCs w:val="24"/>
              </w:rPr>
              <w:t>.</w:t>
            </w:r>
            <w:r w:rsidRPr="00D5389E">
              <w:rPr>
                <w:sz w:val="22"/>
                <w:szCs w:val="24"/>
              </w:rPr>
              <w:t>М</w:t>
            </w:r>
            <w:r w:rsidR="00BB0366" w:rsidRPr="00D5389E">
              <w:rPr>
                <w:sz w:val="22"/>
                <w:szCs w:val="24"/>
              </w:rPr>
              <w:t xml:space="preserve">. </w:t>
            </w:r>
            <w:r w:rsidRPr="00D5389E">
              <w:rPr>
                <w:sz w:val="22"/>
                <w:szCs w:val="24"/>
              </w:rPr>
              <w:t>Овчарова</w:t>
            </w:r>
          </w:p>
        </w:tc>
        <w:tc>
          <w:tcPr>
            <w:tcW w:w="113" w:type="dxa"/>
            <w:tcBorders>
              <w:left w:val="nil"/>
              <w:bottom w:val="nil"/>
            </w:tcBorders>
            <w:vAlign w:val="bottom"/>
          </w:tcPr>
          <w:p w:rsidR="000C6C97" w:rsidRPr="00D5389E" w:rsidRDefault="000C6C97" w:rsidP="00CE4FF2">
            <w:pPr>
              <w:jc w:val="both"/>
              <w:rPr>
                <w:sz w:val="24"/>
                <w:szCs w:val="24"/>
              </w:rPr>
            </w:pPr>
          </w:p>
        </w:tc>
      </w:tr>
      <w:tr w:rsidR="000C6C97" w:rsidRPr="00D5389E" w:rsidTr="00DE63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0C6C97" w:rsidRPr="00D5389E" w:rsidRDefault="000C6C97" w:rsidP="00CE4FF2">
            <w:pPr>
              <w:ind w:left="57"/>
              <w:jc w:val="both"/>
              <w:rPr>
                <w:spacing w:val="-4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B5D" w:rsidRPr="00D5389E" w:rsidRDefault="00552451" w:rsidP="00CE4FF2">
            <w:pPr>
              <w:jc w:val="both"/>
              <w:rPr>
                <w:spacing w:val="-4"/>
              </w:rPr>
            </w:pPr>
            <w:r w:rsidRPr="00D5389E">
              <w:rPr>
                <w:spacing w:val="-4"/>
              </w:rPr>
              <w:t xml:space="preserve">(наименование должности лица, осуществляющего функции единоличного исполнительного органа, или иного уполномоченного им лица, название, дата и номер документа, на основании которого указанному лицу предоставлено право подписывать отчет эмитента </w:t>
            </w:r>
            <w:r w:rsidR="00B15897" w:rsidRPr="00D5389E">
              <w:rPr>
                <w:spacing w:val="-4"/>
              </w:rPr>
              <w:br/>
            </w:r>
            <w:r w:rsidRPr="00D5389E">
              <w:rPr>
                <w:spacing w:val="-4"/>
              </w:rPr>
              <w:t>от имени эмитента)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6C97" w:rsidRPr="00D5389E" w:rsidRDefault="000C6C97" w:rsidP="00CE4FF2">
            <w:pPr>
              <w:jc w:val="both"/>
              <w:rPr>
                <w:spacing w:val="-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6C97" w:rsidRPr="00D5389E" w:rsidRDefault="000C6C97" w:rsidP="00CE4FF2">
            <w:pPr>
              <w:jc w:val="both"/>
              <w:rPr>
                <w:spacing w:val="-4"/>
              </w:rPr>
            </w:pPr>
            <w:r w:rsidRPr="00D5389E">
              <w:rPr>
                <w:spacing w:val="-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C6C97" w:rsidRPr="00D5389E" w:rsidRDefault="000C6C97" w:rsidP="00CE4FF2">
            <w:pPr>
              <w:jc w:val="both"/>
              <w:rPr>
                <w:spacing w:val="-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C6C97" w:rsidRPr="00D5389E" w:rsidRDefault="000C6C97" w:rsidP="00CE4FF2">
            <w:pPr>
              <w:jc w:val="both"/>
              <w:rPr>
                <w:spacing w:val="-4"/>
              </w:rPr>
            </w:pPr>
            <w:r w:rsidRPr="00D5389E">
              <w:rPr>
                <w:spacing w:val="-4"/>
              </w:rPr>
              <w:t>(И.О. 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0C6C97" w:rsidRPr="00D5389E" w:rsidRDefault="000C6C97" w:rsidP="00CE4FF2">
            <w:pPr>
              <w:jc w:val="both"/>
              <w:rPr>
                <w:spacing w:val="-4"/>
              </w:rPr>
            </w:pPr>
          </w:p>
        </w:tc>
      </w:tr>
      <w:tr w:rsidR="000C6C97" w:rsidRPr="00D5389E" w:rsidTr="004E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C6C97" w:rsidRPr="00F663D4" w:rsidRDefault="000C6C97" w:rsidP="00CE4FF2">
            <w:pPr>
              <w:ind w:left="57"/>
              <w:jc w:val="both"/>
              <w:rPr>
                <w:spacing w:val="-4"/>
              </w:rPr>
            </w:pPr>
            <w:r w:rsidRPr="00F663D4">
              <w:rPr>
                <w:spacing w:val="-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0C6C97" w:rsidRPr="004E4C39" w:rsidRDefault="00CC00F7" w:rsidP="00CE4FF2">
            <w:pPr>
              <w:jc w:val="both"/>
              <w:rPr>
                <w:spacing w:val="-4"/>
              </w:rPr>
            </w:pPr>
            <w:r w:rsidRPr="004E4C39">
              <w:rPr>
                <w:spacing w:val="-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0C6C97" w:rsidRPr="004E4C39" w:rsidRDefault="000C6C97" w:rsidP="00CE4FF2">
            <w:pPr>
              <w:jc w:val="both"/>
              <w:rPr>
                <w:spacing w:val="-4"/>
              </w:rPr>
            </w:pPr>
            <w:r w:rsidRPr="004E4C39">
              <w:rPr>
                <w:spacing w:val="-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0C6C97" w:rsidRPr="004E4C39" w:rsidRDefault="00CC00F7" w:rsidP="00CE4FF2">
            <w:pPr>
              <w:jc w:val="both"/>
              <w:rPr>
                <w:spacing w:val="-4"/>
              </w:rPr>
            </w:pPr>
            <w:r w:rsidRPr="004E4C39">
              <w:rPr>
                <w:spacing w:val="-4"/>
              </w:rPr>
              <w:t>Сентября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0C6C97" w:rsidRPr="004E4C39" w:rsidRDefault="000C6C97" w:rsidP="00CE4FF2">
            <w:pPr>
              <w:jc w:val="both"/>
              <w:rPr>
                <w:spacing w:val="-4"/>
              </w:rPr>
            </w:pPr>
            <w:r w:rsidRPr="004E4C39">
              <w:rPr>
                <w:spacing w:val="-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0C6C97" w:rsidRPr="004E4C39" w:rsidRDefault="00782230" w:rsidP="00CE4FF2">
            <w:pPr>
              <w:jc w:val="both"/>
              <w:rPr>
                <w:spacing w:val="-4"/>
              </w:rPr>
            </w:pPr>
            <w:r w:rsidRPr="004E4C39">
              <w:rPr>
                <w:spacing w:val="-4"/>
              </w:rPr>
              <w:t>2</w:t>
            </w:r>
            <w:r w:rsidR="00FC2C4C" w:rsidRPr="004E4C39">
              <w:rPr>
                <w:spacing w:val="-4"/>
              </w:rPr>
              <w:t>4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</w:tcBorders>
            <w:vAlign w:val="bottom"/>
          </w:tcPr>
          <w:p w:rsidR="000C6C97" w:rsidRPr="004E4C39" w:rsidRDefault="000C6C97" w:rsidP="00CE4FF2">
            <w:pPr>
              <w:ind w:left="57"/>
              <w:jc w:val="both"/>
              <w:rPr>
                <w:spacing w:val="-4"/>
              </w:rPr>
            </w:pPr>
            <w:r w:rsidRPr="004E4C39">
              <w:rPr>
                <w:spacing w:val="-4"/>
              </w:rPr>
              <w:t>г.</w:t>
            </w:r>
          </w:p>
        </w:tc>
      </w:tr>
      <w:tr w:rsidR="000C6C97" w:rsidRPr="00D5389E" w:rsidTr="00DE63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0C6C97" w:rsidRPr="00D5389E" w:rsidRDefault="000C6C97" w:rsidP="00CE4FF2">
            <w:pPr>
              <w:jc w:val="both"/>
            </w:pPr>
          </w:p>
        </w:tc>
      </w:tr>
    </w:tbl>
    <w:p w:rsidR="00151244" w:rsidRPr="00D5389E" w:rsidRDefault="00151244" w:rsidP="00CE4FF2">
      <w:pPr>
        <w:jc w:val="both"/>
        <w:rPr>
          <w:sz w:val="24"/>
          <w:szCs w:val="24"/>
        </w:rPr>
      </w:pPr>
    </w:p>
    <w:p w:rsidR="00065B5D" w:rsidRPr="00D5389E" w:rsidRDefault="00065B5D" w:rsidP="00CE4FF2">
      <w:pPr>
        <w:jc w:val="both"/>
        <w:rPr>
          <w:sz w:val="24"/>
          <w:szCs w:val="24"/>
        </w:rPr>
      </w:pPr>
    </w:p>
    <w:p w:rsidR="00065B5D" w:rsidRPr="00D5389E" w:rsidRDefault="00065B5D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F81E86" w:rsidRPr="00D5389E" w:rsidRDefault="00F81E86" w:rsidP="00CE4FF2">
      <w:pPr>
        <w:jc w:val="both"/>
        <w:rPr>
          <w:sz w:val="24"/>
          <w:szCs w:val="24"/>
        </w:rPr>
      </w:pPr>
    </w:p>
    <w:p w:rsidR="00135665" w:rsidRPr="00D5389E" w:rsidRDefault="00135665" w:rsidP="00CE4FF2">
      <w:pPr>
        <w:pStyle w:val="af7"/>
        <w:jc w:val="both"/>
        <w:rPr>
          <w:rFonts w:ascii="Times New Roman" w:hAnsi="Times New Roman"/>
          <w:color w:val="auto"/>
          <w:sz w:val="28"/>
          <w:szCs w:val="28"/>
        </w:rPr>
      </w:pPr>
      <w:r w:rsidRPr="00D5389E">
        <w:rPr>
          <w:rFonts w:ascii="Times New Roman" w:hAnsi="Times New Roman"/>
          <w:color w:val="auto"/>
          <w:sz w:val="28"/>
          <w:szCs w:val="28"/>
        </w:rPr>
        <w:lastRenderedPageBreak/>
        <w:t>Оглавление</w:t>
      </w:r>
    </w:p>
    <w:p w:rsidR="00437F93" w:rsidRPr="00D5389E" w:rsidRDefault="00437F93" w:rsidP="00CE4FF2">
      <w:pPr>
        <w:jc w:val="both"/>
      </w:pPr>
    </w:p>
    <w:p w:rsidR="00F2136F" w:rsidRDefault="00135665" w:rsidP="00F2136F">
      <w:pPr>
        <w:pStyle w:val="16"/>
        <w:ind w:left="-142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r w:rsidRPr="00D5389E">
        <w:fldChar w:fldCharType="begin"/>
      </w:r>
      <w:r w:rsidRPr="00D5389E">
        <w:instrText xml:space="preserve"> TOC \o "1-3" \h \z \u </w:instrText>
      </w:r>
      <w:r w:rsidRPr="00D5389E">
        <w:fldChar w:fldCharType="separate"/>
      </w:r>
      <w:hyperlink w:anchor="_Toc177649250" w:history="1">
        <w:r w:rsidR="00F2136F" w:rsidRPr="00EA0C8F">
          <w:rPr>
            <w:rStyle w:val="af2"/>
            <w:noProof/>
          </w:rPr>
          <w:t>Введение</w:t>
        </w:r>
        <w:r w:rsidR="00F2136F">
          <w:rPr>
            <w:noProof/>
            <w:webHidden/>
          </w:rPr>
          <w:tab/>
        </w:r>
        <w:r w:rsidR="00F2136F">
          <w:rPr>
            <w:noProof/>
            <w:webHidden/>
          </w:rPr>
          <w:fldChar w:fldCharType="begin"/>
        </w:r>
        <w:r w:rsidR="00F2136F">
          <w:rPr>
            <w:noProof/>
            <w:webHidden/>
          </w:rPr>
          <w:instrText xml:space="preserve"> PAGEREF _Toc177649250 \h </w:instrText>
        </w:r>
        <w:r w:rsidR="00F2136F">
          <w:rPr>
            <w:noProof/>
            <w:webHidden/>
          </w:rPr>
        </w:r>
        <w:r w:rsidR="00F2136F">
          <w:rPr>
            <w:noProof/>
            <w:webHidden/>
          </w:rPr>
          <w:fldChar w:fldCharType="separate"/>
        </w:r>
        <w:r w:rsidR="00F2136F">
          <w:rPr>
            <w:noProof/>
            <w:webHidden/>
          </w:rPr>
          <w:t>5</w:t>
        </w:r>
        <w:r w:rsidR="00F2136F"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1" w:history="1">
        <w:r w:rsidRPr="00EA0C8F">
          <w:rPr>
            <w:rStyle w:val="af2"/>
            <w:noProof/>
            <w:kern w:val="28"/>
          </w:rPr>
          <w:t>Раздел 1. Управленческий отчет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2" w:history="1">
        <w:r w:rsidRPr="00EA0C8F">
          <w:rPr>
            <w:rStyle w:val="af2"/>
            <w:noProof/>
          </w:rPr>
          <w:t>1.1 Общие сведения об эмитенте и его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3" w:history="1">
        <w:r w:rsidRPr="00EA0C8F">
          <w:rPr>
            <w:rStyle w:val="af2"/>
            <w:noProof/>
          </w:rPr>
          <w:t>1.2. Сведения о положении эмитента в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4" w:history="1">
        <w:r w:rsidRPr="00EA0C8F">
          <w:rPr>
            <w:rStyle w:val="af2"/>
            <w:noProof/>
          </w:rPr>
          <w:t>1.3. Основные операционные показатели, характеризующие деятельность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5" w:history="1">
        <w:r w:rsidRPr="00EA0C8F">
          <w:rPr>
            <w:rStyle w:val="af2"/>
            <w:noProof/>
          </w:rPr>
          <w:t>1.4. Основные финансовые показатели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6" w:history="1">
        <w:r w:rsidRPr="00EA0C8F">
          <w:rPr>
            <w:rStyle w:val="af2"/>
            <w:noProof/>
          </w:rPr>
          <w:t>1.5. Сведения об основных поставщиках, имеющих для эмитента существенное значение.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7" w:history="1">
        <w:r w:rsidRPr="00EA0C8F">
          <w:rPr>
            <w:rStyle w:val="af2"/>
            <w:noProof/>
          </w:rPr>
          <w:t>1.6. Сведения об основных дебиторах, имеющих для эмитента существенное 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8" w:history="1">
        <w:r w:rsidRPr="00EA0C8F">
          <w:rPr>
            <w:rStyle w:val="af2"/>
            <w:noProof/>
          </w:rPr>
          <w:t>1.7. Сведения об обязательствах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59" w:history="1">
        <w:r w:rsidRPr="00EA0C8F">
          <w:rPr>
            <w:rStyle w:val="af2"/>
            <w:noProof/>
          </w:rPr>
          <w:t>1.7.1. Сведения об основных кредиторах, имеющих для эмитента существенное значение.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0" w:history="1">
        <w:r w:rsidRPr="00EA0C8F">
          <w:rPr>
            <w:rStyle w:val="af2"/>
            <w:noProof/>
          </w:rPr>
          <w:t>1.7.2. Сведения об обязательствах эмитента из предоставленного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1" w:history="1">
        <w:r w:rsidRPr="00EA0C8F">
          <w:rPr>
            <w:rStyle w:val="af2"/>
            <w:noProof/>
          </w:rPr>
          <w:t>1.7.3. Сведения о прочих существенных обязательствах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2" w:history="1">
        <w:r w:rsidRPr="00EA0C8F">
          <w:rPr>
            <w:rStyle w:val="af2"/>
            <w:noProof/>
          </w:rPr>
          <w:t>1.8. Сведения о перспективах развития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3" w:history="1">
        <w:r w:rsidRPr="00EA0C8F">
          <w:rPr>
            <w:rStyle w:val="af2"/>
            <w:noProof/>
          </w:rPr>
          <w:t>Деятельность Эмитента сосредоточена на обслуживании выпуска облигаций. Главным приоритетом является стабильное выполнение обязательств по выплате процентных доходов и предоставление актуальной и своевременной информации в соответствии с требованиями действующего законодательства Российской Федерации. На момент подготовки данного отчета Эмитент не планирует развивать свою деятельность в направлениях, отличных от указанных выше.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4" w:history="1">
        <w:r w:rsidRPr="00EA0C8F">
          <w:rPr>
            <w:rStyle w:val="af2"/>
            <w:noProof/>
          </w:rPr>
          <w:t>1.9. Сведения о рисках, связанных с деятельностью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5" w:history="1">
        <w:r w:rsidRPr="00EA0C8F">
          <w:rPr>
            <w:rStyle w:val="af2"/>
            <w:noProof/>
          </w:rPr>
          <w:t>1.9.1 Страновые и региональные риски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6" w:history="1">
        <w:r w:rsidRPr="00EA0C8F">
          <w:rPr>
            <w:rStyle w:val="af2"/>
            <w:noProof/>
          </w:rPr>
          <w:t>1.9.2 Финансовые риски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7" w:history="1">
        <w:r w:rsidRPr="00EA0C8F">
          <w:rPr>
            <w:rStyle w:val="af2"/>
            <w:noProof/>
          </w:rPr>
          <w:t>Эмитент внимательно отслеживает изменения и динамику, связанные с монетарной политикой, проводимой Банком России, и адаптирует свою деятельность соответственно. Принимая во внимание, что максимальная ставка купона в соответствии с эмиссионной документацией ограничена 15%, Эмитент имеет возможность управлять данным видом риска, предпринимая заранее необходимые меры для обеспечения надлежащего выполнения своих обязательств по выплате купонного дохода.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8" w:history="1">
        <w:r w:rsidRPr="00EA0C8F">
          <w:rPr>
            <w:rStyle w:val="af2"/>
            <w:noProof/>
          </w:rPr>
          <w:t>1.9.3 Правовые, риски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69" w:history="1">
        <w:r w:rsidRPr="00EA0C8F">
          <w:rPr>
            <w:rStyle w:val="af2"/>
            <w:noProof/>
          </w:rPr>
          <w:t>1.9.4. Риск потери деловой репутации (репутационный риск)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0" w:history="1">
        <w:r w:rsidRPr="00EA0C8F">
          <w:rPr>
            <w:rStyle w:val="af2"/>
            <w:noProof/>
          </w:rPr>
          <w:t>1.9.5. Стратегический риск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1" w:history="1">
        <w:r w:rsidRPr="00EA0C8F">
          <w:rPr>
            <w:rStyle w:val="af2"/>
            <w:noProof/>
            <w:kern w:val="28"/>
          </w:rPr>
  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2" w:history="1">
        <w:r w:rsidRPr="00EA0C8F">
          <w:rPr>
            <w:rStyle w:val="af2"/>
            <w:noProof/>
          </w:rPr>
          <w:t>2.1. Информация о лицах, входящих в состав органов управления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3" w:history="1">
        <w:r w:rsidRPr="00EA0C8F">
          <w:rPr>
            <w:rStyle w:val="af2"/>
            <w:noProof/>
          </w:rPr>
  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4" w:history="1">
        <w:r w:rsidRPr="00EA0C8F">
          <w:rPr>
            <w:rStyle w:val="af2"/>
            <w:noProof/>
          </w:rPr>
  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5" w:history="1">
        <w:r w:rsidRPr="00EA0C8F">
          <w:rPr>
            <w:rStyle w:val="af2"/>
            <w:noProof/>
          </w:rPr>
          <w:t>Основными элементами политики управления рисками Эмитента являются идентификация и оценка рисков, разработка оперативных мер по их управлению, контроль за воздействием негативных факторов в пределах приемлемых норм, систематический мониторинг динамики рисков, а также внедрение эффективных контрольных мероприятий.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6" w:history="1">
        <w:r w:rsidRPr="00EA0C8F">
          <w:rPr>
            <w:rStyle w:val="af2"/>
            <w:noProof/>
          </w:rPr>
  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7" w:history="1">
        <w:r w:rsidRPr="00EA0C8F">
          <w:rPr>
            <w:rStyle w:val="af2"/>
            <w:noProof/>
          </w:rPr>
  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8" w:history="1">
        <w:r w:rsidRPr="00EA0C8F">
          <w:rPr>
            <w:rStyle w:val="af2"/>
            <w:noProof/>
            <w:kern w:val="28"/>
          </w:rPr>
  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79" w:history="1">
        <w:r w:rsidRPr="00EA0C8F">
          <w:rPr>
            <w:rStyle w:val="af2"/>
            <w:noProof/>
          </w:rPr>
          <w:t>3.1. Сведения об общем количестве акционеров (участников, членов)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0" w:history="1">
        <w:r w:rsidRPr="00EA0C8F">
          <w:rPr>
            <w:rStyle w:val="af2"/>
            <w:noProof/>
          </w:rPr>
  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1" w:history="1">
        <w:r w:rsidRPr="00EA0C8F">
          <w:rPr>
            <w:rStyle w:val="af2"/>
            <w:noProof/>
          </w:rPr>
  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2" w:history="1">
        <w:r w:rsidRPr="00EA0C8F">
          <w:rPr>
            <w:rStyle w:val="af2"/>
            <w:noProof/>
            <w:kern w:val="28"/>
          </w:rPr>
          <w:t>Раздел 4. Дополнительные сведения об эмитенте и о размещенных им ценных бумагах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3" w:history="1">
        <w:r w:rsidRPr="00EA0C8F">
          <w:rPr>
            <w:rStyle w:val="af2"/>
            <w:noProof/>
          </w:rPr>
          <w:t>4.1. Подконтрольные эмитенту организации, имеющие для него существенное 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4" w:history="1">
        <w:r w:rsidRPr="00EA0C8F">
          <w:rPr>
            <w:rStyle w:val="af2"/>
            <w:noProof/>
          </w:rPr>
          <w:t>4.2. Дополнительные сведения, раскрываемые эмитентами облигаций с целевым использованием денежных средств, полученных от их размещения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5" w:history="1">
        <w:r w:rsidRPr="00EA0C8F">
          <w:rPr>
            <w:rStyle w:val="af2"/>
            <w:noProof/>
          </w:rPr>
  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6" w:history="1">
        <w:r w:rsidRPr="00EA0C8F">
          <w:rPr>
            <w:rStyle w:val="af2"/>
            <w:noProof/>
          </w:rPr>
          <w:t>Облигационный выпуск эмитента является выпуском без обеспечения.  Гарантии и поручительства отсутствуют.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7" w:history="1">
        <w:r w:rsidRPr="00EA0C8F">
          <w:rPr>
            <w:rStyle w:val="af2"/>
            <w:noProof/>
          </w:rPr>
          <w:t>4.4. Сведения об объявленных и выплаченных дивидендах по акциям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8" w:history="1">
        <w:r w:rsidRPr="00EA0C8F">
          <w:rPr>
            <w:rStyle w:val="af2"/>
            <w:noProof/>
          </w:rPr>
          <w:t>4.5. Сведения об организациях, осуществляющих учет прав на эмиссионные ценные бумаги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89" w:history="1">
        <w:r w:rsidRPr="00EA0C8F">
          <w:rPr>
            <w:rStyle w:val="af2"/>
            <w:noProof/>
          </w:rPr>
          <w:t>4.5.1 Сведения о регистраторе, осуществляющем ведение реестра владельцев ценных бумаг эмитента.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90" w:history="1">
        <w:r w:rsidRPr="00EA0C8F">
          <w:rPr>
            <w:rStyle w:val="af2"/>
            <w:noProof/>
          </w:rPr>
          <w:t>4.5.2. Сведения о депозитарии, осуществляющем централизованный учет прав на ценные бумаги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91" w:history="1">
        <w:r w:rsidRPr="00EA0C8F">
          <w:rPr>
            <w:rStyle w:val="af2"/>
            <w:noProof/>
          </w:rPr>
          <w:t xml:space="preserve">4.6. </w:t>
        </w:r>
        <w:r w:rsidRPr="00EA0C8F">
          <w:rPr>
            <w:rStyle w:val="af2"/>
            <w:b/>
            <w:noProof/>
          </w:rPr>
          <w:t>Информация об аудиторе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2136F" w:rsidRDefault="00F2136F" w:rsidP="00F2136F">
      <w:pPr>
        <w:pStyle w:val="1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92" w:history="1">
        <w:r w:rsidRPr="00EA0C8F">
          <w:rPr>
            <w:rStyle w:val="af2"/>
            <w:noProof/>
            <w:kern w:val="28"/>
          </w:rPr>
          <w:t>Раздел 5. Консолидированная финансовая отчетность (финансовая отчетность), бухгалтерская (финансовая) отчетность эмитента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2136F" w:rsidRDefault="00F2136F">
      <w:pPr>
        <w:pStyle w:val="26"/>
        <w:rPr>
          <w:rFonts w:asciiTheme="minorHAnsi" w:eastAsiaTheme="minorEastAsia" w:hAnsiTheme="minorHAnsi"/>
          <w:noProof/>
          <w:sz w:val="22"/>
          <w:szCs w:val="22"/>
          <w:lang w:val="en-US" w:eastAsia="en-US"/>
        </w:rPr>
      </w:pPr>
      <w:hyperlink w:anchor="_Toc177649293" w:history="1">
        <w:r w:rsidRPr="00EA0C8F">
          <w:rPr>
            <w:rStyle w:val="af2"/>
            <w:noProof/>
          </w:rPr>
          <w:t>5.1. Бухгалтерская (финансовая) отчетность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_Toc177649293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35665" w:rsidRPr="00D5389E" w:rsidRDefault="00135665" w:rsidP="00CE4FF2">
      <w:pPr>
        <w:jc w:val="both"/>
      </w:pPr>
      <w:r w:rsidRPr="00D5389E">
        <w:fldChar w:fldCharType="end"/>
      </w:r>
    </w:p>
    <w:p w:rsidR="0078449D" w:rsidRDefault="0078449D" w:rsidP="00CE4FF2">
      <w:pPr>
        <w:pStyle w:val="af8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96338340"/>
      <w:bookmarkStart w:id="2" w:name="_Toc96338436"/>
      <w:bookmarkStart w:id="3" w:name="_Toc96338532"/>
      <w:bookmarkStart w:id="4" w:name="_Toc96338807"/>
    </w:p>
    <w:p w:rsidR="0078449D" w:rsidRDefault="0078449D" w:rsidP="00CE4FF2">
      <w:pPr>
        <w:pStyle w:val="af8"/>
        <w:jc w:val="both"/>
        <w:rPr>
          <w:rFonts w:ascii="Times New Roman" w:hAnsi="Times New Roman"/>
          <w:b w:val="0"/>
          <w:sz w:val="28"/>
          <w:szCs w:val="28"/>
        </w:rPr>
      </w:pPr>
    </w:p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Default="00F663D4" w:rsidP="00F663D4"/>
    <w:p w:rsidR="00F663D4" w:rsidRPr="00F663D4" w:rsidRDefault="00F663D4" w:rsidP="00F663D4"/>
    <w:p w:rsidR="0078449D" w:rsidRDefault="0078449D" w:rsidP="00CE4FF2">
      <w:pPr>
        <w:pStyle w:val="af8"/>
        <w:jc w:val="both"/>
        <w:rPr>
          <w:rFonts w:ascii="Times New Roman" w:hAnsi="Times New Roman"/>
          <w:b w:val="0"/>
          <w:sz w:val="28"/>
          <w:szCs w:val="28"/>
        </w:rPr>
      </w:pPr>
    </w:p>
    <w:p w:rsidR="008B2365" w:rsidRDefault="008B2365" w:rsidP="00CE4FF2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8B2365" w:rsidRDefault="008B2365" w:rsidP="00CE4FF2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4216FB" w:rsidRPr="001E5F3A" w:rsidRDefault="004216FB" w:rsidP="00CE4FF2">
      <w:pPr>
        <w:pStyle w:val="af8"/>
        <w:jc w:val="both"/>
        <w:rPr>
          <w:rFonts w:ascii="Times New Roman" w:hAnsi="Times New Roman"/>
        </w:rPr>
      </w:pPr>
      <w:bookmarkStart w:id="5" w:name="_Toc177649250"/>
      <w:r w:rsidRPr="001E5F3A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4216FB" w:rsidRPr="00D5389E" w:rsidRDefault="003340BD" w:rsidP="0078449D">
      <w:pPr>
        <w:adjustRightInd w:val="0"/>
        <w:spacing w:before="240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И</w:t>
      </w:r>
      <w:r w:rsidR="004216FB" w:rsidRPr="00D5389E">
        <w:rPr>
          <w:sz w:val="22"/>
          <w:szCs w:val="22"/>
        </w:rPr>
        <w:t>нформация, содержащаяся в отчете эмитента, подлежит раскрытию в соответствии с пунктом 4 статьи 30 Федерального закона "О рынке ценных бумаг"</w:t>
      </w:r>
      <w:r w:rsidRPr="00D5389E">
        <w:rPr>
          <w:sz w:val="22"/>
          <w:szCs w:val="22"/>
        </w:rPr>
        <w:t>. Содержание отчета регулируется Положением Банка России</w:t>
      </w:r>
      <w:r w:rsidR="004A21B5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>714-П "О раскрытии информации эмитентами эмиссионных ценных бумаг"</w:t>
      </w:r>
      <w:r w:rsidR="0044131E" w:rsidRPr="00D5389E">
        <w:rPr>
          <w:sz w:val="22"/>
          <w:szCs w:val="22"/>
        </w:rPr>
        <w:t>.</w:t>
      </w:r>
    </w:p>
    <w:p w:rsidR="0078449D" w:rsidRDefault="0078449D" w:rsidP="00CE4FF2">
      <w:pPr>
        <w:adjustRightInd w:val="0"/>
        <w:jc w:val="both"/>
        <w:rPr>
          <w:sz w:val="22"/>
          <w:szCs w:val="22"/>
        </w:rPr>
      </w:pPr>
    </w:p>
    <w:p w:rsidR="00064BD1" w:rsidRPr="00D5389E" w:rsidRDefault="00593FD6" w:rsidP="0078449D">
      <w:pPr>
        <w:adjustRightInd w:val="0"/>
        <w:ind w:firstLine="54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Ф</w:t>
      </w:r>
      <w:r w:rsidR="004C1F63" w:rsidRPr="00D5389E">
        <w:rPr>
          <w:sz w:val="22"/>
          <w:szCs w:val="22"/>
        </w:rPr>
        <w:t>инансовая отчетность</w:t>
      </w:r>
      <w:r w:rsidRPr="00D5389E">
        <w:rPr>
          <w:sz w:val="22"/>
          <w:szCs w:val="22"/>
        </w:rPr>
        <w:t xml:space="preserve"> за </w:t>
      </w:r>
      <w:r w:rsidR="00317F4D">
        <w:rPr>
          <w:sz w:val="22"/>
          <w:szCs w:val="22"/>
        </w:rPr>
        <w:t xml:space="preserve">6 месяцев </w:t>
      </w:r>
      <w:r w:rsidR="00B032E5" w:rsidRPr="00D5389E">
        <w:rPr>
          <w:sz w:val="22"/>
          <w:szCs w:val="22"/>
        </w:rPr>
        <w:t>202</w:t>
      </w:r>
      <w:r w:rsidR="00317F4D">
        <w:rPr>
          <w:sz w:val="22"/>
          <w:szCs w:val="22"/>
        </w:rPr>
        <w:t>4</w:t>
      </w:r>
      <w:r w:rsidR="00B032E5" w:rsidRPr="00D5389E">
        <w:rPr>
          <w:sz w:val="22"/>
          <w:szCs w:val="22"/>
        </w:rPr>
        <w:t xml:space="preserve"> год</w:t>
      </w:r>
      <w:r w:rsidRPr="00D5389E">
        <w:rPr>
          <w:sz w:val="22"/>
          <w:szCs w:val="22"/>
        </w:rPr>
        <w:t>, закончивши</w:t>
      </w:r>
      <w:r w:rsidR="004B49E8" w:rsidRPr="00D5389E">
        <w:rPr>
          <w:sz w:val="22"/>
          <w:szCs w:val="22"/>
        </w:rPr>
        <w:t>е</w:t>
      </w:r>
      <w:r w:rsidRPr="00D5389E">
        <w:rPr>
          <w:sz w:val="22"/>
          <w:szCs w:val="22"/>
        </w:rPr>
        <w:t>ся 3</w:t>
      </w:r>
      <w:r w:rsidR="00317F4D">
        <w:rPr>
          <w:sz w:val="22"/>
          <w:szCs w:val="22"/>
        </w:rPr>
        <w:t>0</w:t>
      </w:r>
      <w:r w:rsidR="002E5297">
        <w:rPr>
          <w:sz w:val="22"/>
          <w:szCs w:val="22"/>
        </w:rPr>
        <w:t xml:space="preserve"> </w:t>
      </w:r>
      <w:r w:rsidR="00317F4D">
        <w:rPr>
          <w:sz w:val="22"/>
          <w:szCs w:val="22"/>
        </w:rPr>
        <w:t>июня</w:t>
      </w:r>
      <w:r w:rsidRPr="00D5389E">
        <w:rPr>
          <w:sz w:val="22"/>
          <w:szCs w:val="22"/>
        </w:rPr>
        <w:t xml:space="preserve"> 202</w:t>
      </w:r>
      <w:r w:rsidR="00317F4D">
        <w:rPr>
          <w:sz w:val="22"/>
          <w:szCs w:val="22"/>
        </w:rPr>
        <w:t>4</w:t>
      </w:r>
      <w:r w:rsidRPr="00D5389E">
        <w:rPr>
          <w:sz w:val="22"/>
          <w:szCs w:val="22"/>
        </w:rPr>
        <w:t>,</w:t>
      </w:r>
      <w:r w:rsidR="002C7D93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 xml:space="preserve">составленная в соответствии с </w:t>
      </w:r>
      <w:r w:rsidR="00E62F3C" w:rsidRPr="00D5389E">
        <w:rPr>
          <w:sz w:val="22"/>
          <w:szCs w:val="22"/>
        </w:rPr>
        <w:t>Российскими</w:t>
      </w:r>
      <w:r w:rsidRPr="00D5389E">
        <w:rPr>
          <w:sz w:val="22"/>
          <w:szCs w:val="22"/>
        </w:rPr>
        <w:t xml:space="preserve"> стандартами </w:t>
      </w:r>
      <w:r w:rsidR="00134DA9" w:rsidRPr="00D5389E">
        <w:rPr>
          <w:sz w:val="22"/>
          <w:szCs w:val="22"/>
        </w:rPr>
        <w:t>бухгалтерской отчетности (РСБУ)</w:t>
      </w:r>
      <w:r w:rsidR="002C7D93" w:rsidRPr="00D5389E">
        <w:rPr>
          <w:sz w:val="22"/>
          <w:szCs w:val="22"/>
        </w:rPr>
        <w:t>,</w:t>
      </w:r>
      <w:r w:rsidRPr="00D5389E">
        <w:rPr>
          <w:sz w:val="22"/>
          <w:szCs w:val="22"/>
        </w:rPr>
        <w:t xml:space="preserve"> </w:t>
      </w:r>
      <w:r w:rsidR="00064BD1" w:rsidRPr="00D5389E">
        <w:rPr>
          <w:sz w:val="22"/>
          <w:szCs w:val="22"/>
        </w:rPr>
        <w:t>на основании которой в настоящем отчете эмитента раскрыта информация о финансово-хозяйственной деятельности эмите</w:t>
      </w:r>
      <w:r w:rsidR="002C7D93" w:rsidRPr="00D5389E">
        <w:rPr>
          <w:sz w:val="22"/>
          <w:szCs w:val="22"/>
        </w:rPr>
        <w:t>нта</w:t>
      </w:r>
      <w:r w:rsidR="00AA2CBF" w:rsidRPr="00D5389E">
        <w:rPr>
          <w:sz w:val="22"/>
          <w:szCs w:val="22"/>
        </w:rPr>
        <w:t>,</w:t>
      </w:r>
      <w:r w:rsidR="002C7D93" w:rsidRPr="00D5389E">
        <w:rPr>
          <w:sz w:val="22"/>
          <w:szCs w:val="22"/>
        </w:rPr>
        <w:t xml:space="preserve"> </w:t>
      </w:r>
      <w:r w:rsidR="00064BD1" w:rsidRPr="00D5389E">
        <w:rPr>
          <w:sz w:val="22"/>
          <w:szCs w:val="22"/>
        </w:rPr>
        <w:t>дает объективное и достоверное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</w:t>
      </w:r>
      <w:r w:rsidR="009E2909" w:rsidRPr="00D5389E">
        <w:rPr>
          <w:sz w:val="22"/>
          <w:szCs w:val="22"/>
        </w:rPr>
        <w:t xml:space="preserve"> </w:t>
      </w:r>
      <w:r w:rsidR="00064BD1" w:rsidRPr="00D5389E">
        <w:rPr>
          <w:sz w:val="22"/>
          <w:szCs w:val="22"/>
        </w:rPr>
        <w:t>содержит достоверное представление о деятельности эмитента, а также об основных рисках, связанных с</w:t>
      </w:r>
      <w:r w:rsidR="009E2909" w:rsidRPr="00D5389E">
        <w:rPr>
          <w:sz w:val="22"/>
          <w:szCs w:val="22"/>
        </w:rPr>
        <w:t xml:space="preserve"> </w:t>
      </w:r>
      <w:r w:rsidR="00064BD1" w:rsidRPr="00D5389E">
        <w:rPr>
          <w:sz w:val="22"/>
          <w:szCs w:val="22"/>
        </w:rPr>
        <w:t>его деятельностью.</w:t>
      </w:r>
    </w:p>
    <w:p w:rsidR="0005153F" w:rsidRPr="00D5389E" w:rsidRDefault="0005153F" w:rsidP="00CE4FF2">
      <w:pPr>
        <w:adjustRightInd w:val="0"/>
        <w:ind w:firstLine="540"/>
        <w:jc w:val="both"/>
        <w:rPr>
          <w:sz w:val="22"/>
          <w:szCs w:val="22"/>
        </w:rPr>
      </w:pPr>
    </w:p>
    <w:p w:rsidR="00064BD1" w:rsidRPr="00D5389E" w:rsidRDefault="00064BD1" w:rsidP="00CE4FF2">
      <w:pPr>
        <w:adjustRightInd w:val="0"/>
        <w:ind w:firstLine="54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</w:t>
      </w:r>
      <w:r w:rsidR="0005153F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>основную деятельность, и результатов деятельности эмитента, его</w:t>
      </w:r>
      <w:r w:rsidR="0005153F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>планов, вероятности наступления определенных событий и совершения определенных действий.</w:t>
      </w:r>
    </w:p>
    <w:p w:rsidR="00FC4DF8" w:rsidRPr="00D5389E" w:rsidRDefault="00064BD1" w:rsidP="00CE4FF2">
      <w:pPr>
        <w:adjustRightInd w:val="0"/>
        <w:spacing w:before="240"/>
        <w:ind w:firstLine="54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</w:t>
      </w:r>
      <w:r w:rsidR="009E5C83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>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:rsidR="00FC4DF8" w:rsidRPr="00D5389E" w:rsidRDefault="00FC4DF8" w:rsidP="00CE4FF2">
      <w:pPr>
        <w:adjustRightInd w:val="0"/>
        <w:spacing w:before="240"/>
        <w:jc w:val="both"/>
        <w:rPr>
          <w:sz w:val="23"/>
          <w:szCs w:val="23"/>
        </w:rPr>
      </w:pPr>
    </w:p>
    <w:p w:rsidR="00E653E7" w:rsidRPr="00D5389E" w:rsidRDefault="00E653E7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A975AD" w:rsidRPr="00D5389E" w:rsidRDefault="00A975AD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E653E7" w:rsidRPr="00D5389E" w:rsidRDefault="00E653E7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E653E7" w:rsidRPr="00D5389E" w:rsidRDefault="00E653E7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E653E7" w:rsidRPr="00D5389E" w:rsidRDefault="00E653E7" w:rsidP="00CE4FF2">
      <w:pPr>
        <w:adjustRightInd w:val="0"/>
        <w:spacing w:before="240"/>
        <w:ind w:firstLine="540"/>
        <w:jc w:val="both"/>
        <w:rPr>
          <w:sz w:val="23"/>
          <w:szCs w:val="23"/>
        </w:rPr>
      </w:pPr>
    </w:p>
    <w:p w:rsidR="00446863" w:rsidRPr="00D5389E" w:rsidRDefault="00446863" w:rsidP="00CE4FF2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446863" w:rsidRPr="00D5389E" w:rsidRDefault="00446863" w:rsidP="00CE4FF2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446863" w:rsidRPr="00D5389E" w:rsidRDefault="00446863" w:rsidP="00CE4FF2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78449D" w:rsidRDefault="0078449D" w:rsidP="00CE4FF2">
      <w:pPr>
        <w:pStyle w:val="1"/>
        <w:jc w:val="both"/>
        <w:rPr>
          <w:rFonts w:ascii="Times New Roman" w:hAnsi="Times New Roman"/>
          <w:b w:val="0"/>
          <w:kern w:val="28"/>
          <w:sz w:val="28"/>
          <w:szCs w:val="28"/>
        </w:rPr>
      </w:pPr>
      <w:bookmarkStart w:id="6" w:name="_Toc96338341"/>
      <w:bookmarkStart w:id="7" w:name="_Toc96338437"/>
      <w:bookmarkStart w:id="8" w:name="_Toc96338533"/>
      <w:bookmarkStart w:id="9" w:name="_Toc96338808"/>
    </w:p>
    <w:p w:rsidR="00E653E7" w:rsidRPr="001E5F3A" w:rsidRDefault="00E653E7" w:rsidP="00CE4FF2">
      <w:pPr>
        <w:pStyle w:val="1"/>
        <w:jc w:val="both"/>
        <w:rPr>
          <w:rFonts w:ascii="Times New Roman" w:hAnsi="Times New Roman"/>
          <w:kern w:val="28"/>
          <w:sz w:val="28"/>
          <w:szCs w:val="28"/>
        </w:rPr>
      </w:pPr>
      <w:bookmarkStart w:id="10" w:name="_Toc177649251"/>
      <w:r w:rsidRPr="001E5F3A">
        <w:rPr>
          <w:rFonts w:ascii="Times New Roman" w:hAnsi="Times New Roman"/>
          <w:kern w:val="28"/>
          <w:sz w:val="28"/>
          <w:szCs w:val="28"/>
        </w:rPr>
        <w:t>Раздел 1. Управленческий отчет эмитента</w:t>
      </w:r>
      <w:bookmarkEnd w:id="6"/>
      <w:bookmarkEnd w:id="7"/>
      <w:bookmarkEnd w:id="8"/>
      <w:bookmarkEnd w:id="9"/>
      <w:bookmarkEnd w:id="10"/>
    </w:p>
    <w:p w:rsidR="00E653E7" w:rsidRDefault="00E653E7" w:rsidP="00CE4FF2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BC6634" w:rsidRPr="00D5389E" w:rsidRDefault="00BC6634" w:rsidP="00CE4FF2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E653E7" w:rsidRPr="00D5389E" w:rsidRDefault="00D90CD2" w:rsidP="00CE4FF2">
      <w:pPr>
        <w:pStyle w:val="af6"/>
        <w:jc w:val="both"/>
        <w:rPr>
          <w:rStyle w:val="af"/>
          <w:rFonts w:ascii="Times New Roman" w:hAnsi="Times New Roman"/>
          <w:b w:val="0"/>
        </w:rPr>
      </w:pPr>
      <w:bookmarkStart w:id="11" w:name="_Toc96338342"/>
      <w:bookmarkStart w:id="12" w:name="_Toc96338438"/>
      <w:bookmarkStart w:id="13" w:name="_Toc96338534"/>
      <w:bookmarkStart w:id="14" w:name="_Toc96338809"/>
      <w:bookmarkStart w:id="15" w:name="_Toc177649252"/>
      <w:r w:rsidRPr="00D5389E">
        <w:rPr>
          <w:rFonts w:ascii="Times New Roman" w:hAnsi="Times New Roman"/>
        </w:rPr>
        <w:t xml:space="preserve">1.1 </w:t>
      </w:r>
      <w:r w:rsidR="00E653E7" w:rsidRPr="00D5389E">
        <w:rPr>
          <w:rFonts w:ascii="Times New Roman" w:hAnsi="Times New Roman"/>
        </w:rPr>
        <w:t>Общие сведения об эмитенте и его деятельности</w:t>
      </w:r>
      <w:bookmarkEnd w:id="11"/>
      <w:bookmarkEnd w:id="12"/>
      <w:bookmarkEnd w:id="13"/>
      <w:bookmarkEnd w:id="14"/>
      <w:bookmarkEnd w:id="15"/>
    </w:p>
    <w:p w:rsidR="00FF1096" w:rsidRPr="00D5389E" w:rsidRDefault="00FF1096" w:rsidP="00CE4FF2">
      <w:pPr>
        <w:pStyle w:val="2"/>
        <w:ind w:left="0"/>
        <w:jc w:val="both"/>
        <w:rPr>
          <w:sz w:val="20"/>
          <w:szCs w:val="20"/>
        </w:rPr>
      </w:pPr>
      <w:bookmarkStart w:id="16" w:name="_Toc96338343"/>
      <w:bookmarkStart w:id="17" w:name="_Toc96338439"/>
      <w:bookmarkStart w:id="18" w:name="_Toc96338535"/>
    </w:p>
    <w:p w:rsidR="00C23AAA" w:rsidRPr="00D5389E" w:rsidRDefault="00C23AAA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Данные о фирменном наименовании (наименовании) эмитента</w:t>
      </w:r>
      <w:r w:rsidR="000D3A2F" w:rsidRPr="00D5389E">
        <w:rPr>
          <w:sz w:val="22"/>
          <w:szCs w:val="22"/>
        </w:rPr>
        <w:t>:</w:t>
      </w:r>
      <w:bookmarkEnd w:id="16"/>
      <w:bookmarkEnd w:id="17"/>
      <w:bookmarkEnd w:id="18"/>
    </w:p>
    <w:p w:rsidR="00C23AAA" w:rsidRPr="00D5389E" w:rsidRDefault="00C23AAA" w:rsidP="00CE4FF2">
      <w:pPr>
        <w:jc w:val="both"/>
      </w:pPr>
      <w:r w:rsidRPr="00D5389E">
        <w:rPr>
          <w:sz w:val="22"/>
          <w:szCs w:val="22"/>
        </w:rPr>
        <w:t>Полное фирменное наименование эмитента:</w:t>
      </w:r>
      <w:r w:rsidRPr="00D5389E">
        <w:rPr>
          <w:rStyle w:val="Subst"/>
          <w:bCs/>
          <w:iCs/>
        </w:rPr>
        <w:t xml:space="preserve"> </w:t>
      </w:r>
      <w:r w:rsidRPr="00D5389E">
        <w:rPr>
          <w:b/>
          <w:i/>
          <w:sz w:val="23"/>
          <w:szCs w:val="23"/>
        </w:rPr>
        <w:t>Общество с ограниченной ответственностью «ФИНКОНСАЛТ»</w:t>
      </w:r>
    </w:p>
    <w:p w:rsidR="00C23AAA" w:rsidRPr="00D5389E" w:rsidRDefault="00C23AAA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Дата введения действующего полного фирменного наименования:</w:t>
      </w:r>
      <w:r w:rsidRPr="00D5389E">
        <w:rPr>
          <w:rStyle w:val="Subst"/>
          <w:bCs/>
          <w:iCs/>
          <w:sz w:val="22"/>
          <w:szCs w:val="22"/>
        </w:rPr>
        <w:t xml:space="preserve"> </w:t>
      </w:r>
      <w:r w:rsidRPr="00D5389E">
        <w:rPr>
          <w:b/>
          <w:i/>
          <w:sz w:val="22"/>
          <w:szCs w:val="22"/>
        </w:rPr>
        <w:t>14.03.2017</w:t>
      </w:r>
    </w:p>
    <w:p w:rsidR="00C23AAA" w:rsidRPr="00D5389E" w:rsidRDefault="00C23AAA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Сокращенное фирменное наименование эмитента:</w:t>
      </w:r>
      <w:r w:rsidRPr="00D5389E">
        <w:rPr>
          <w:rStyle w:val="Subst"/>
          <w:bCs/>
          <w:iCs/>
          <w:sz w:val="22"/>
          <w:szCs w:val="22"/>
        </w:rPr>
        <w:t xml:space="preserve"> </w:t>
      </w:r>
      <w:r w:rsidRPr="00D5389E">
        <w:rPr>
          <w:b/>
          <w:i/>
          <w:sz w:val="22"/>
          <w:szCs w:val="22"/>
        </w:rPr>
        <w:t>ООО «ФИНКОНСАЛТ»</w:t>
      </w:r>
    </w:p>
    <w:p w:rsidR="00C23AAA" w:rsidRPr="00D5389E" w:rsidRDefault="00C23AAA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Дата введения действующего сокращенного фирменного наименования:</w:t>
      </w:r>
      <w:r w:rsidRPr="00D5389E">
        <w:rPr>
          <w:rStyle w:val="Subst"/>
          <w:bCs/>
          <w:iCs/>
          <w:sz w:val="22"/>
          <w:szCs w:val="22"/>
        </w:rPr>
        <w:t xml:space="preserve"> </w:t>
      </w:r>
      <w:r w:rsidRPr="00D5389E">
        <w:rPr>
          <w:b/>
          <w:i/>
          <w:sz w:val="22"/>
          <w:szCs w:val="22"/>
        </w:rPr>
        <w:t>14.03.2017</w:t>
      </w:r>
    </w:p>
    <w:p w:rsidR="00C23AAA" w:rsidRPr="00D5389E" w:rsidRDefault="00C23AAA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Основной государственный регистрационный номер юридического лица:</w:t>
      </w:r>
      <w:r w:rsidRPr="00D5389E">
        <w:rPr>
          <w:b/>
          <w:i/>
          <w:sz w:val="22"/>
          <w:szCs w:val="22"/>
        </w:rPr>
        <w:t xml:space="preserve"> 5067847510418</w:t>
      </w:r>
    </w:p>
    <w:p w:rsidR="00C23AAA" w:rsidRPr="00D5389E" w:rsidRDefault="00C23AAA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Дата государственной регистрации:</w:t>
      </w:r>
      <w:r w:rsidRPr="00D5389E">
        <w:rPr>
          <w:rStyle w:val="Subst"/>
          <w:bCs/>
          <w:iCs/>
          <w:sz w:val="22"/>
          <w:szCs w:val="22"/>
        </w:rPr>
        <w:t xml:space="preserve"> </w:t>
      </w:r>
      <w:r w:rsidRPr="00D5389E">
        <w:rPr>
          <w:b/>
          <w:i/>
          <w:sz w:val="22"/>
          <w:szCs w:val="22"/>
        </w:rPr>
        <w:t>07.11.2006</w:t>
      </w:r>
    </w:p>
    <w:p w:rsidR="00C23AAA" w:rsidRPr="00D5389E" w:rsidRDefault="00C23AAA" w:rsidP="00CE4FF2">
      <w:pPr>
        <w:jc w:val="both"/>
        <w:rPr>
          <w:rStyle w:val="Subst"/>
          <w:bCs/>
          <w:iCs/>
          <w:sz w:val="22"/>
          <w:szCs w:val="22"/>
        </w:rPr>
      </w:pPr>
      <w:r w:rsidRPr="00D5389E">
        <w:rPr>
          <w:sz w:val="22"/>
          <w:szCs w:val="22"/>
        </w:rPr>
        <w:t>Наименование регистрирующего органа:</w:t>
      </w:r>
      <w:r w:rsidRPr="00D5389E">
        <w:rPr>
          <w:rStyle w:val="Subst"/>
          <w:bCs/>
          <w:iCs/>
          <w:sz w:val="22"/>
          <w:szCs w:val="22"/>
        </w:rPr>
        <w:t xml:space="preserve"> </w:t>
      </w:r>
      <w:r w:rsidRPr="00D5389E">
        <w:rPr>
          <w:b/>
          <w:i/>
          <w:sz w:val="22"/>
          <w:szCs w:val="22"/>
        </w:rPr>
        <w:t>МИФНС №15 по г. Санкт-Петербургу</w:t>
      </w:r>
    </w:p>
    <w:p w:rsidR="000D3A2F" w:rsidRPr="00D5389E" w:rsidRDefault="000D3A2F" w:rsidP="00CE4FF2">
      <w:pPr>
        <w:jc w:val="both"/>
        <w:rPr>
          <w:b/>
          <w:i/>
          <w:sz w:val="22"/>
          <w:szCs w:val="22"/>
        </w:rPr>
      </w:pPr>
      <w:r w:rsidRPr="00D5389E">
        <w:rPr>
          <w:sz w:val="22"/>
          <w:szCs w:val="22"/>
        </w:rPr>
        <w:t xml:space="preserve">ИНН: </w:t>
      </w:r>
      <w:r w:rsidRPr="00D5389E">
        <w:rPr>
          <w:b/>
          <w:i/>
          <w:sz w:val="22"/>
          <w:szCs w:val="22"/>
        </w:rPr>
        <w:t>7842345591</w:t>
      </w:r>
    </w:p>
    <w:p w:rsidR="00FA6A68" w:rsidRPr="00D5389E" w:rsidRDefault="00FA6A68" w:rsidP="00CE4FF2">
      <w:pPr>
        <w:ind w:left="200"/>
        <w:jc w:val="both"/>
        <w:rPr>
          <w:b/>
          <w:i/>
          <w:sz w:val="23"/>
          <w:szCs w:val="23"/>
        </w:rPr>
      </w:pPr>
    </w:p>
    <w:p w:rsidR="002A61C0" w:rsidRPr="00D5389E" w:rsidRDefault="002A61C0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Основным видом деятельности Эмитента является Предоставление прочих финансовых услуг, кроме услуг по страхованию и пенсионному обеспечению, не включенных в другие группировки </w:t>
      </w:r>
      <w:r w:rsidRPr="00406F41">
        <w:rPr>
          <w:sz w:val="22"/>
          <w:szCs w:val="22"/>
        </w:rPr>
        <w:t>ОКВЭД 64.99.</w:t>
      </w:r>
      <w:r w:rsidR="00FC3390" w:rsidRPr="00D5389E">
        <w:rPr>
          <w:sz w:val="22"/>
          <w:szCs w:val="22"/>
        </w:rPr>
        <w:t xml:space="preserve"> </w:t>
      </w:r>
    </w:p>
    <w:p w:rsidR="00FC3390" w:rsidRPr="00D5389E" w:rsidRDefault="00FC3390" w:rsidP="0078449D">
      <w:pPr>
        <w:jc w:val="both"/>
        <w:rPr>
          <w:sz w:val="22"/>
          <w:szCs w:val="22"/>
        </w:rPr>
      </w:pPr>
    </w:p>
    <w:p w:rsidR="00FC3390" w:rsidRPr="00D5389E" w:rsidRDefault="001B6525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С момента</w:t>
      </w:r>
      <w:r w:rsidR="00FC3390" w:rsidRPr="00D5389E">
        <w:rPr>
          <w:sz w:val="22"/>
          <w:szCs w:val="22"/>
        </w:rPr>
        <w:t xml:space="preserve"> размещения облигационного выпуска 4B02-02-00342-R-001P </w:t>
      </w:r>
      <w:r w:rsidRPr="00D5389E">
        <w:rPr>
          <w:sz w:val="22"/>
          <w:szCs w:val="22"/>
        </w:rPr>
        <w:t>в</w:t>
      </w:r>
      <w:r w:rsidR="00FC3390" w:rsidRPr="00D5389E">
        <w:rPr>
          <w:sz w:val="22"/>
          <w:szCs w:val="22"/>
        </w:rPr>
        <w:t xml:space="preserve"> 2018 году, деятельность </w:t>
      </w:r>
      <w:r w:rsidR="00874790" w:rsidRPr="00D5389E">
        <w:rPr>
          <w:sz w:val="22"/>
          <w:szCs w:val="22"/>
        </w:rPr>
        <w:t>Эмитента</w:t>
      </w:r>
      <w:r w:rsidR="0084093D" w:rsidRPr="00D5389E">
        <w:rPr>
          <w:sz w:val="22"/>
          <w:szCs w:val="22"/>
        </w:rPr>
        <w:t xml:space="preserve"> </w:t>
      </w:r>
      <w:r w:rsidR="00664F8A" w:rsidRPr="00D5389E">
        <w:rPr>
          <w:sz w:val="22"/>
          <w:szCs w:val="22"/>
        </w:rPr>
        <w:t>направлена на обеспечение эффективного обслуживания данного выпуска</w:t>
      </w:r>
      <w:r w:rsidR="00FC3390" w:rsidRPr="00D5389E">
        <w:rPr>
          <w:sz w:val="22"/>
          <w:szCs w:val="22"/>
        </w:rPr>
        <w:t>.</w:t>
      </w:r>
    </w:p>
    <w:p w:rsidR="002A61C0" w:rsidRPr="00D5389E" w:rsidRDefault="002A61C0" w:rsidP="0078449D">
      <w:pPr>
        <w:jc w:val="both"/>
        <w:rPr>
          <w:sz w:val="22"/>
          <w:szCs w:val="22"/>
        </w:rPr>
      </w:pPr>
    </w:p>
    <w:p w:rsidR="00900977" w:rsidRPr="00D5389E" w:rsidRDefault="00900977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В настоящее время единственным рынком, на котором Эмитент осуществляет свою деятельность, является финансовый рынок Российской Федерации. Эмитент на протяжении своей деятельности успешно разместил выпуск биржевых облигаций документарных процентных неконвертируемых на предъявителя с обязательным централизованным хранением серии БО-П01, который полностью погашен Эмитентом на условиях и в сроки, установленные эмиссионной документацией. Так же Эмитент осуществил размещение выпуска биржевых процентных неконвертируемых облигаций с обязательным централизованным хранением серии БО-02.</w:t>
      </w:r>
    </w:p>
    <w:p w:rsidR="007C063F" w:rsidRPr="00D5389E" w:rsidRDefault="007C063F" w:rsidP="0078449D">
      <w:pPr>
        <w:jc w:val="both"/>
        <w:rPr>
          <w:sz w:val="22"/>
          <w:szCs w:val="22"/>
        </w:rPr>
      </w:pPr>
    </w:p>
    <w:p w:rsidR="00FA6A68" w:rsidRPr="00D5389E" w:rsidRDefault="002372C4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Эмитент не ведет деятельности за пределами Российской Федерации.</w:t>
      </w:r>
    </w:p>
    <w:p w:rsidR="00C13383" w:rsidRPr="00D5389E" w:rsidRDefault="00C13383" w:rsidP="00CE4FF2">
      <w:pPr>
        <w:ind w:left="200"/>
        <w:jc w:val="both"/>
        <w:rPr>
          <w:sz w:val="23"/>
          <w:szCs w:val="23"/>
        </w:rPr>
      </w:pPr>
    </w:p>
    <w:p w:rsidR="00C13383" w:rsidRPr="00D5389E" w:rsidRDefault="00C13383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C13383" w:rsidRPr="00D5389E" w:rsidRDefault="00C13383" w:rsidP="00CE4FF2">
      <w:pPr>
        <w:pStyle w:val="af6"/>
        <w:jc w:val="both"/>
        <w:rPr>
          <w:rFonts w:ascii="Times New Roman" w:hAnsi="Times New Roman"/>
        </w:rPr>
      </w:pPr>
      <w:bookmarkStart w:id="19" w:name="_Toc96338344"/>
      <w:bookmarkStart w:id="20" w:name="_Toc96338440"/>
      <w:bookmarkStart w:id="21" w:name="_Toc96338536"/>
      <w:bookmarkStart w:id="22" w:name="_Toc96338810"/>
      <w:bookmarkStart w:id="23" w:name="_Toc177649253"/>
      <w:r w:rsidRPr="00D5389E">
        <w:rPr>
          <w:rFonts w:ascii="Times New Roman" w:hAnsi="Times New Roman"/>
        </w:rPr>
        <w:t>1.2. Сведения о положении эмитента в отрасли</w:t>
      </w:r>
      <w:bookmarkEnd w:id="19"/>
      <w:bookmarkEnd w:id="20"/>
      <w:bookmarkEnd w:id="21"/>
      <w:bookmarkEnd w:id="22"/>
      <w:bookmarkEnd w:id="23"/>
    </w:p>
    <w:p w:rsidR="00C13383" w:rsidRPr="00D5389E" w:rsidRDefault="00C13383" w:rsidP="00CE4FF2">
      <w:pPr>
        <w:adjustRightInd w:val="0"/>
        <w:jc w:val="both"/>
        <w:outlineLvl w:val="0"/>
        <w:rPr>
          <w:sz w:val="22"/>
          <w:szCs w:val="22"/>
        </w:rPr>
      </w:pPr>
    </w:p>
    <w:p w:rsidR="00D43624" w:rsidRPr="00D5389E" w:rsidRDefault="00D43624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После успешного размещения облигационного выпуска в 2018 году, </w:t>
      </w:r>
      <w:r w:rsidR="00E8439F" w:rsidRPr="00D5389E">
        <w:rPr>
          <w:sz w:val="22"/>
          <w:szCs w:val="22"/>
        </w:rPr>
        <w:t>основным</w:t>
      </w:r>
      <w:r w:rsidRPr="00D5389E">
        <w:rPr>
          <w:sz w:val="22"/>
          <w:szCs w:val="22"/>
        </w:rPr>
        <w:t xml:space="preserve"> приоритетом </w:t>
      </w:r>
      <w:r w:rsidR="00DD2E9F" w:rsidRPr="00D5389E">
        <w:rPr>
          <w:sz w:val="22"/>
          <w:szCs w:val="22"/>
        </w:rPr>
        <w:t xml:space="preserve">деятельности </w:t>
      </w:r>
      <w:r w:rsidRPr="00D5389E">
        <w:rPr>
          <w:sz w:val="22"/>
          <w:szCs w:val="22"/>
        </w:rPr>
        <w:t>Эмитента стало надлежащее выполнение обязательств, связанных с облигационным займом, и соблюдение всех законодательных норм и требований, применяемых к Эмитенту в сфере ценных бумаг в соответствии с действующим законодательством Российской Федерации.</w:t>
      </w:r>
    </w:p>
    <w:p w:rsidR="00D43624" w:rsidRPr="00D5389E" w:rsidRDefault="00D43624" w:rsidP="00CE4FF2">
      <w:pPr>
        <w:jc w:val="both"/>
        <w:rPr>
          <w:sz w:val="22"/>
          <w:szCs w:val="22"/>
        </w:rPr>
      </w:pPr>
    </w:p>
    <w:p w:rsidR="007C7D17" w:rsidRPr="00D5389E" w:rsidRDefault="00D43624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Ввиду специфики своей деятельности, Эмитент не имеет конкурентов и не осуществляет сравнительную оценку своей деятельности по отношению к другим компаниям.</w:t>
      </w:r>
    </w:p>
    <w:p w:rsidR="00DD2E9F" w:rsidRPr="00D5389E" w:rsidRDefault="00DD2E9F" w:rsidP="00CE4FF2">
      <w:pPr>
        <w:jc w:val="both"/>
        <w:rPr>
          <w:sz w:val="23"/>
          <w:szCs w:val="23"/>
        </w:rPr>
      </w:pPr>
    </w:p>
    <w:p w:rsidR="007C7D17" w:rsidRPr="00D5389E" w:rsidRDefault="007C7D17" w:rsidP="0078449D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Учитывая, </w:t>
      </w:r>
      <w:r w:rsidR="00502C3F" w:rsidRPr="00D5389E">
        <w:rPr>
          <w:sz w:val="22"/>
          <w:szCs w:val="22"/>
        </w:rPr>
        <w:t xml:space="preserve">сказанное </w:t>
      </w:r>
      <w:r w:rsidRPr="00D5389E">
        <w:rPr>
          <w:sz w:val="22"/>
          <w:szCs w:val="22"/>
        </w:rPr>
        <w:t>выше, сведения о структуре отрасли, темпах и основных тенденциях развития не приводятся.</w:t>
      </w:r>
    </w:p>
    <w:p w:rsidR="00B17CF3" w:rsidRDefault="007C7D17" w:rsidP="00CE4FF2">
      <w:pPr>
        <w:adjustRightInd w:val="0"/>
        <w:jc w:val="both"/>
        <w:outlineLvl w:val="0"/>
        <w:rPr>
          <w:sz w:val="22"/>
          <w:szCs w:val="22"/>
        </w:rPr>
      </w:pPr>
      <w:r w:rsidRPr="00D5389E">
        <w:rPr>
          <w:sz w:val="22"/>
          <w:szCs w:val="22"/>
        </w:rPr>
        <w:t xml:space="preserve"> </w:t>
      </w:r>
    </w:p>
    <w:p w:rsidR="00BC6634" w:rsidRPr="00D5389E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446863" w:rsidRPr="00D5389E" w:rsidRDefault="00446863" w:rsidP="00CE4FF2">
      <w:pPr>
        <w:pStyle w:val="af6"/>
        <w:jc w:val="both"/>
        <w:rPr>
          <w:rFonts w:ascii="Times New Roman" w:hAnsi="Times New Roman"/>
        </w:rPr>
      </w:pPr>
      <w:bookmarkStart w:id="24" w:name="_Toc96338346"/>
      <w:bookmarkStart w:id="25" w:name="_Toc96338442"/>
      <w:bookmarkStart w:id="26" w:name="_Toc96338538"/>
      <w:bookmarkStart w:id="27" w:name="_Toc96338812"/>
      <w:bookmarkStart w:id="28" w:name="_Toc177649254"/>
      <w:bookmarkStart w:id="29" w:name="_Hlk95920989"/>
      <w:r w:rsidRPr="00D5389E">
        <w:rPr>
          <w:rFonts w:ascii="Times New Roman" w:hAnsi="Times New Roman"/>
        </w:rPr>
        <w:t>1.3. Основные операционные показатели, характеризующие деятельность эмитента</w:t>
      </w:r>
      <w:bookmarkEnd w:id="24"/>
      <w:bookmarkEnd w:id="25"/>
      <w:bookmarkEnd w:id="26"/>
      <w:bookmarkEnd w:id="27"/>
      <w:bookmarkEnd w:id="28"/>
    </w:p>
    <w:p w:rsidR="003E41D4" w:rsidRPr="00D5389E" w:rsidRDefault="003E41D4" w:rsidP="00CE4FF2">
      <w:pPr>
        <w:ind w:left="-284"/>
        <w:jc w:val="both"/>
      </w:pPr>
    </w:p>
    <w:p w:rsidR="003E41D4" w:rsidRPr="00D5389E" w:rsidRDefault="003E41D4" w:rsidP="00CE4FF2">
      <w:pPr>
        <w:ind w:left="400"/>
        <w:jc w:val="both"/>
        <w:rPr>
          <w:rStyle w:val="Subst"/>
        </w:rPr>
      </w:pPr>
      <w:r w:rsidRPr="00D5389E">
        <w:t>Единица измерения:</w:t>
      </w:r>
      <w:r w:rsidRPr="00D5389E">
        <w:rPr>
          <w:rStyle w:val="Subst"/>
        </w:rPr>
        <w:t xml:space="preserve"> тыс. руб.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01"/>
        <w:gridCol w:w="2398"/>
        <w:gridCol w:w="1893"/>
      </w:tblGrid>
      <w:tr w:rsidR="003E41D4" w:rsidRPr="00D5389E" w:rsidTr="0078449D">
        <w:tblPrEx>
          <w:tblCellMar>
            <w:top w:w="0" w:type="dxa"/>
            <w:bottom w:w="0" w:type="dxa"/>
          </w:tblCellMar>
        </w:tblPrEx>
        <w:tc>
          <w:tcPr>
            <w:tcW w:w="2955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Наименование показателя</w:t>
            </w:r>
          </w:p>
        </w:tc>
        <w:tc>
          <w:tcPr>
            <w:tcW w:w="114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607D" w:rsidRDefault="00852111" w:rsidP="00CE4FF2">
            <w:pPr>
              <w:jc w:val="both"/>
              <w:rPr>
                <w:lang w:val="en-US"/>
              </w:rPr>
            </w:pPr>
            <w:r w:rsidRPr="00D5607D">
              <w:t>3</w:t>
            </w:r>
            <w:r w:rsidR="00187548" w:rsidRPr="00D5607D">
              <w:rPr>
                <w:lang w:val="en-US"/>
              </w:rPr>
              <w:t>0</w:t>
            </w:r>
            <w:r w:rsidRPr="00D5607D">
              <w:t>.</w:t>
            </w:r>
            <w:r w:rsidR="00187548" w:rsidRPr="00D5607D">
              <w:rPr>
                <w:lang w:val="en-US"/>
              </w:rPr>
              <w:t>06</w:t>
            </w:r>
            <w:r w:rsidRPr="00D5607D">
              <w:t>.202</w:t>
            </w:r>
            <w:r w:rsidR="00187548" w:rsidRPr="00D5607D">
              <w:rPr>
                <w:lang w:val="en-US"/>
              </w:rPr>
              <w:t>4</w:t>
            </w:r>
          </w:p>
        </w:tc>
        <w:tc>
          <w:tcPr>
            <w:tcW w:w="90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187548" w:rsidRDefault="00187548" w:rsidP="00CE4FF2">
            <w:pPr>
              <w:jc w:val="both"/>
              <w:rPr>
                <w:highlight w:val="yellow"/>
                <w:lang w:val="en-US"/>
              </w:rPr>
            </w:pPr>
            <w:r w:rsidRPr="00CC6BE6">
              <w:t>3</w:t>
            </w:r>
            <w:r w:rsidRPr="00CC6BE6">
              <w:rPr>
                <w:lang w:val="en-US"/>
              </w:rPr>
              <w:t>0</w:t>
            </w:r>
            <w:r w:rsidRPr="00CC6BE6">
              <w:t>.</w:t>
            </w:r>
            <w:r w:rsidRPr="00CC6BE6">
              <w:rPr>
                <w:lang w:val="en-US"/>
              </w:rPr>
              <w:t>06</w:t>
            </w:r>
            <w:r w:rsidRPr="00CC6BE6">
              <w:t>.202</w:t>
            </w:r>
            <w:r w:rsidRPr="00CC6BE6">
              <w:rPr>
                <w:lang w:val="en-US"/>
              </w:rPr>
              <w:t>3</w:t>
            </w:r>
          </w:p>
        </w:tc>
      </w:tr>
      <w:tr w:rsidR="00C90AC6" w:rsidRPr="00D5389E" w:rsidTr="0078449D">
        <w:tblPrEx>
          <w:tblCellMar>
            <w:top w:w="0" w:type="dxa"/>
            <w:bottom w:w="0" w:type="dxa"/>
          </w:tblCellMar>
        </w:tblPrEx>
        <w:tc>
          <w:tcPr>
            <w:tcW w:w="295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AC6" w:rsidRPr="00D5389E" w:rsidRDefault="00C90AC6" w:rsidP="00CE4FF2">
            <w:pPr>
              <w:jc w:val="both"/>
            </w:pPr>
            <w:r w:rsidRPr="00D5389E">
              <w:t>Объем выруч</w:t>
            </w:r>
            <w:r w:rsidR="0070420A">
              <w:t>ки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C6" w:rsidRPr="00D5607D" w:rsidRDefault="00007744" w:rsidP="00CE4FF2">
            <w:pPr>
              <w:spacing w:line="252" w:lineRule="auto"/>
              <w:jc w:val="both"/>
            </w:pPr>
            <w:r w:rsidRPr="00D5607D">
              <w:t>7 180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AC6" w:rsidRPr="00D5389E" w:rsidRDefault="0099744D" w:rsidP="00CE4FF2">
            <w:pPr>
              <w:spacing w:line="252" w:lineRule="auto"/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7 210</w:t>
            </w:r>
          </w:p>
        </w:tc>
      </w:tr>
    </w:tbl>
    <w:p w:rsidR="003E41D4" w:rsidRPr="00D5389E" w:rsidRDefault="003E41D4" w:rsidP="00CE4FF2">
      <w:pPr>
        <w:ind w:left="400"/>
        <w:jc w:val="both"/>
      </w:pPr>
    </w:p>
    <w:p w:rsidR="00AE709B" w:rsidRPr="00D5389E" w:rsidRDefault="00E54E16" w:rsidP="0078449D">
      <w:pPr>
        <w:ind w:firstLine="567"/>
        <w:jc w:val="both"/>
        <w:rPr>
          <w:sz w:val="22"/>
          <w:szCs w:val="22"/>
        </w:rPr>
      </w:pPr>
      <w:bookmarkStart w:id="30" w:name="_Toc96338348"/>
      <w:bookmarkStart w:id="31" w:name="_Toc96338444"/>
      <w:bookmarkStart w:id="32" w:name="_Toc96338540"/>
      <w:bookmarkStart w:id="33" w:name="_Toc96338814"/>
      <w:r w:rsidRPr="007E0B4E">
        <w:rPr>
          <w:sz w:val="22"/>
          <w:szCs w:val="22"/>
        </w:rPr>
        <w:t>О</w:t>
      </w:r>
      <w:r w:rsidR="00AE709B" w:rsidRPr="007E0B4E">
        <w:rPr>
          <w:sz w:val="22"/>
          <w:szCs w:val="22"/>
        </w:rPr>
        <w:t>бъём выручки</w:t>
      </w:r>
      <w:r w:rsidRPr="007E0B4E">
        <w:rPr>
          <w:sz w:val="22"/>
          <w:szCs w:val="22"/>
        </w:rPr>
        <w:t xml:space="preserve"> за рассматриваемые период </w:t>
      </w:r>
      <w:bookmarkEnd w:id="30"/>
      <w:bookmarkEnd w:id="31"/>
      <w:bookmarkEnd w:id="32"/>
      <w:bookmarkEnd w:id="33"/>
      <w:r w:rsidRPr="007E0B4E">
        <w:rPr>
          <w:sz w:val="22"/>
          <w:szCs w:val="22"/>
        </w:rPr>
        <w:t>не подвергся существенным изменениям.</w:t>
      </w:r>
      <w:r w:rsidR="00C2063E" w:rsidRPr="007E0B4E">
        <w:rPr>
          <w:sz w:val="22"/>
          <w:szCs w:val="22"/>
        </w:rPr>
        <w:t xml:space="preserve"> </w:t>
      </w:r>
      <w:r w:rsidR="00582958" w:rsidRPr="007E0B4E">
        <w:rPr>
          <w:sz w:val="22"/>
          <w:szCs w:val="22"/>
        </w:rPr>
        <w:t xml:space="preserve">Выручка за </w:t>
      </w:r>
      <w:r w:rsidRPr="007E0B4E">
        <w:rPr>
          <w:sz w:val="22"/>
          <w:szCs w:val="22"/>
        </w:rPr>
        <w:t xml:space="preserve">первое полугодие </w:t>
      </w:r>
      <w:r w:rsidR="00582958" w:rsidRPr="007E0B4E">
        <w:rPr>
          <w:sz w:val="22"/>
          <w:szCs w:val="22"/>
        </w:rPr>
        <w:t>202</w:t>
      </w:r>
      <w:r w:rsidRPr="007E0B4E">
        <w:rPr>
          <w:sz w:val="22"/>
          <w:szCs w:val="22"/>
        </w:rPr>
        <w:t>4</w:t>
      </w:r>
      <w:r w:rsidR="00582958" w:rsidRPr="007E0B4E">
        <w:rPr>
          <w:sz w:val="22"/>
          <w:szCs w:val="22"/>
        </w:rPr>
        <w:t xml:space="preserve"> год представляет собой проценты по депозитам.</w:t>
      </w:r>
    </w:p>
    <w:p w:rsidR="003E41D4" w:rsidRPr="00D60FB8" w:rsidRDefault="003E41D4" w:rsidP="0078449D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lastRenderedPageBreak/>
        <w:t>Общая структура себестоимости эмитента</w:t>
      </w:r>
      <w:r w:rsidRPr="00D60FB8">
        <w:rPr>
          <w:sz w:val="22"/>
          <w:szCs w:val="22"/>
        </w:rPr>
        <w:t>.</w:t>
      </w:r>
    </w:p>
    <w:p w:rsidR="003E41D4" w:rsidRPr="00D60FB8" w:rsidRDefault="003E41D4" w:rsidP="00CE4FF2">
      <w:pPr>
        <w:pStyle w:val="ThinDelim"/>
        <w:jc w:val="both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18"/>
        <w:gridCol w:w="2065"/>
        <w:gridCol w:w="2109"/>
      </w:tblGrid>
      <w:tr w:rsidR="003E41D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Наименование показателя</w:t>
            </w:r>
          </w:p>
        </w:tc>
        <w:tc>
          <w:tcPr>
            <w:tcW w:w="98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7E0B4E" w:rsidRDefault="00CC6BE6" w:rsidP="00CE4FF2">
            <w:pPr>
              <w:jc w:val="both"/>
              <w:rPr>
                <w:lang w:val="en-US"/>
              </w:rPr>
            </w:pPr>
            <w:r w:rsidRPr="007E0B4E">
              <w:t>3</w:t>
            </w:r>
            <w:r w:rsidRPr="007E0B4E">
              <w:rPr>
                <w:lang w:val="en-US"/>
              </w:rPr>
              <w:t>0</w:t>
            </w:r>
            <w:r w:rsidRPr="007E0B4E">
              <w:t>.</w:t>
            </w:r>
            <w:r w:rsidRPr="007E0B4E">
              <w:rPr>
                <w:lang w:val="en-US"/>
              </w:rPr>
              <w:t>06</w:t>
            </w:r>
            <w:r w:rsidRPr="007E0B4E">
              <w:t>.202</w:t>
            </w:r>
            <w:r w:rsidRPr="007E0B4E">
              <w:rPr>
                <w:lang w:val="en-US"/>
              </w:rPr>
              <w:t>4</w:t>
            </w:r>
          </w:p>
        </w:tc>
        <w:tc>
          <w:tcPr>
            <w:tcW w:w="100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ED54B2" w:rsidRDefault="00CC6BE6" w:rsidP="00CE4FF2">
            <w:pPr>
              <w:jc w:val="both"/>
              <w:rPr>
                <w:highlight w:val="yellow"/>
                <w:lang w:val="en-US"/>
              </w:rPr>
            </w:pPr>
            <w:r w:rsidRPr="00CC6BE6">
              <w:t>3</w:t>
            </w:r>
            <w:r w:rsidRPr="00CC6BE6">
              <w:rPr>
                <w:lang w:val="en-US"/>
              </w:rPr>
              <w:t>0</w:t>
            </w:r>
            <w:r w:rsidRPr="00CC6BE6">
              <w:t>.</w:t>
            </w:r>
            <w:r w:rsidRPr="00CC6BE6">
              <w:rPr>
                <w:lang w:val="en-US"/>
              </w:rPr>
              <w:t>06</w:t>
            </w:r>
            <w:r w:rsidRPr="00CC6BE6">
              <w:t>.202</w:t>
            </w:r>
            <w:r w:rsidRPr="00CC6BE6">
              <w:rPr>
                <w:lang w:val="en-US"/>
              </w:rPr>
              <w:t>3</w:t>
            </w:r>
          </w:p>
        </w:tc>
      </w:tr>
      <w:tr w:rsidR="003E41D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Сырье и материалы,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7E0B4E" w:rsidRDefault="00BE2D9A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D5389E" w:rsidRDefault="00852111" w:rsidP="00CE4FF2">
            <w:pPr>
              <w:jc w:val="both"/>
            </w:pPr>
            <w:r w:rsidRPr="00D920BF">
              <w:t>-</w:t>
            </w:r>
          </w:p>
        </w:tc>
      </w:tr>
      <w:tr w:rsidR="003E41D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Приобретенные комплектующие изделия, полуфабрикаты,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7E0B4E" w:rsidRDefault="00BE2D9A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D5389E" w:rsidRDefault="00BE2D9A" w:rsidP="00CE4FF2">
            <w:pPr>
              <w:jc w:val="both"/>
            </w:pPr>
            <w:r w:rsidRPr="00D5389E">
              <w:t>-</w:t>
            </w:r>
          </w:p>
        </w:tc>
      </w:tr>
      <w:tr w:rsidR="003E41D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7E0B4E" w:rsidRDefault="00BE2D9A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D5389E" w:rsidRDefault="00BE2D9A" w:rsidP="00CE4FF2">
            <w:pPr>
              <w:jc w:val="both"/>
            </w:pPr>
            <w:r w:rsidRPr="00D5389E">
              <w:t>-</w:t>
            </w:r>
          </w:p>
        </w:tc>
      </w:tr>
      <w:tr w:rsidR="003E41D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Топливо,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7E0B4E" w:rsidRDefault="00BE2D9A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D5389E" w:rsidRDefault="00BE2D9A" w:rsidP="00CE4FF2">
            <w:pPr>
              <w:jc w:val="both"/>
            </w:pPr>
            <w:r w:rsidRPr="00D5389E">
              <w:t>-</w:t>
            </w:r>
          </w:p>
        </w:tc>
      </w:tr>
      <w:tr w:rsidR="003E41D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D5389E" w:rsidRDefault="003E41D4" w:rsidP="00CE4FF2">
            <w:pPr>
              <w:jc w:val="both"/>
            </w:pPr>
            <w:r w:rsidRPr="00D5389E">
              <w:t>Энергия,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D4" w:rsidRPr="007E0B4E" w:rsidRDefault="00BE2D9A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41D4" w:rsidRPr="00D5389E" w:rsidRDefault="00BE2D9A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Затраты на оплату труда,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  <w:rPr>
                <w:lang w:val="en-US"/>
              </w:rPr>
            </w:pPr>
            <w:r w:rsidRPr="007E0B4E">
              <w:t>0.0</w:t>
            </w:r>
            <w:r w:rsidR="007E0B4E">
              <w:rPr>
                <w:lang w:val="en-US"/>
              </w:rPr>
              <w:t>3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0.0</w:t>
            </w:r>
            <w:r w:rsidR="00384A22" w:rsidRPr="00D5389E">
              <w:rPr>
                <w:lang w:val="en-US"/>
              </w:rPr>
              <w:t>6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Проценты по кредитам,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  <w:rPr>
                <w:lang w:val="en-US"/>
              </w:rPr>
            </w:pPr>
            <w:r w:rsidRPr="007E0B4E">
              <w:t>99.</w:t>
            </w:r>
            <w:r w:rsidR="007E0B4E">
              <w:rPr>
                <w:lang w:val="en-US"/>
              </w:rPr>
              <w:t>87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CB294F" w:rsidRDefault="00852111" w:rsidP="00CE4FF2">
            <w:pPr>
              <w:jc w:val="both"/>
              <w:rPr>
                <w:lang w:val="en-US"/>
              </w:rPr>
            </w:pPr>
            <w:r w:rsidRPr="00D920BF">
              <w:rPr>
                <w:lang w:val="en-US"/>
              </w:rPr>
              <w:t>99.</w:t>
            </w:r>
            <w:r w:rsidR="00CB294F">
              <w:rPr>
                <w:lang w:val="en-US"/>
              </w:rPr>
              <w:t>80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Арендная плата,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  <w:rPr>
                <w:lang w:val="en-US"/>
              </w:rPr>
            </w:pPr>
            <w:r w:rsidRPr="007E0B4E">
              <w:t>0.0</w:t>
            </w:r>
            <w:r w:rsidR="007E0B4E">
              <w:rPr>
                <w:lang w:val="en-US"/>
              </w:rPr>
              <w:t>3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CB294F" w:rsidRDefault="001B2F74" w:rsidP="00CE4FF2">
            <w:pPr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0.0</w:t>
            </w:r>
            <w:r w:rsidR="00CB294F">
              <w:rPr>
                <w:lang w:val="en-US"/>
              </w:rPr>
              <w:t>5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Отчисления на социальные нужды,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F64DFF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Амортизация основных средств,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F64DFF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Налоги, включаемые в себестоимость продукции,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F64DFF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Прочие затраты,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  <w:rPr>
                <w:lang w:val="en-US"/>
              </w:rPr>
            </w:pPr>
            <w:r w:rsidRPr="007E0B4E">
              <w:t>0.</w:t>
            </w:r>
            <w:r w:rsidR="00B21FDE" w:rsidRPr="007E0B4E">
              <w:t>0</w:t>
            </w:r>
            <w:r w:rsidR="007E0B4E">
              <w:rPr>
                <w:lang w:val="en-US"/>
              </w:rPr>
              <w:t>3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CB294F" w:rsidRDefault="001B2F74" w:rsidP="00CE4FF2">
            <w:pPr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0.0</w:t>
            </w:r>
            <w:r w:rsidR="00CB294F">
              <w:rPr>
                <w:lang w:val="en-US"/>
              </w:rPr>
              <w:t>5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 xml:space="preserve">  амортизация по нематериальным активам,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F64DFF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 xml:space="preserve">  вознаграждения за рационализаторские предложения,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F64DFF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 xml:space="preserve">  обязательные страховые платежи,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</w:pPr>
            <w:r w:rsidRPr="007E0B4E">
              <w:t>0.0</w:t>
            </w:r>
            <w:r w:rsidR="00B21FDE" w:rsidRPr="007E0B4E">
              <w:t>1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CB294F" w:rsidRDefault="001B2F74" w:rsidP="00CE4FF2">
            <w:pPr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0.0</w:t>
            </w:r>
            <w:r w:rsidR="00CB294F">
              <w:rPr>
                <w:lang w:val="en-US"/>
              </w:rPr>
              <w:t>1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 xml:space="preserve">  представительские расходы,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F64DFF" w:rsidP="00CE4FF2">
            <w:pPr>
              <w:jc w:val="both"/>
            </w:pPr>
            <w:r w:rsidRPr="007E0B4E"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-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 xml:space="preserve">  иное (пояснить): </w:t>
            </w:r>
            <w:r w:rsidRPr="00D5389E">
              <w:rPr>
                <w:i/>
                <w:iCs/>
              </w:rPr>
              <w:t>расходы на организацию выпуска и обслуживание собственных ценных бумаг, аудиторские и консультационные услуги, услуги банка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  <w:rPr>
                <w:lang w:val="en-US"/>
              </w:rPr>
            </w:pPr>
            <w:r w:rsidRPr="007E0B4E">
              <w:t>0.</w:t>
            </w:r>
            <w:r w:rsidR="007E0B4E">
              <w:rPr>
                <w:lang w:val="en-US"/>
              </w:rPr>
              <w:t>02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CB294F" w:rsidRDefault="001B2F74" w:rsidP="00CE4FF2">
            <w:pPr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0.</w:t>
            </w:r>
            <w:r w:rsidR="00CB294F">
              <w:rPr>
                <w:lang w:val="en-US"/>
              </w:rPr>
              <w:t>03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F74" w:rsidRPr="007E0B4E" w:rsidRDefault="001B2F74" w:rsidP="00CE4FF2">
            <w:pPr>
              <w:jc w:val="both"/>
            </w:pPr>
            <w:r w:rsidRPr="007E0B4E">
              <w:t>100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B2F74" w:rsidRPr="00D5389E" w:rsidRDefault="001B2F74" w:rsidP="00CE4FF2">
            <w:pPr>
              <w:jc w:val="both"/>
              <w:rPr>
                <w:lang w:val="en-US"/>
              </w:rPr>
            </w:pPr>
            <w:r w:rsidRPr="00D5389E">
              <w:rPr>
                <w:lang w:val="en-US"/>
              </w:rPr>
              <w:t>100</w:t>
            </w:r>
          </w:p>
        </w:tc>
      </w:tr>
      <w:tr w:rsidR="001B2F74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3011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B2F74" w:rsidRPr="00D5389E" w:rsidRDefault="001B2F74" w:rsidP="00CE4FF2">
            <w:pPr>
              <w:jc w:val="both"/>
            </w:pPr>
            <w:r w:rsidRPr="00D5389E">
              <w:t>Справочно: Выручка от продажи продукции (работ, услуг), % к себестоимости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0B4E" w:rsidRPr="007E0B4E" w:rsidRDefault="00B21FDE" w:rsidP="00CE4FF2">
            <w:pPr>
              <w:jc w:val="both"/>
              <w:rPr>
                <w:lang w:val="en-US"/>
              </w:rPr>
            </w:pPr>
            <w:r w:rsidRPr="007E0B4E">
              <w:t>0.7</w:t>
            </w:r>
            <w:r w:rsidR="007E0B4E">
              <w:rPr>
                <w:lang w:val="en-US"/>
              </w:rPr>
              <w:t>2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B2F74" w:rsidRPr="00CB294F" w:rsidRDefault="00CB294F" w:rsidP="00CE4F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1.22</w:t>
            </w:r>
          </w:p>
        </w:tc>
      </w:tr>
    </w:tbl>
    <w:p w:rsidR="00750F66" w:rsidRPr="00D5389E" w:rsidRDefault="00750F66" w:rsidP="00CE4FF2">
      <w:pPr>
        <w:jc w:val="both"/>
        <w:rPr>
          <w:sz w:val="22"/>
          <w:szCs w:val="22"/>
        </w:rPr>
      </w:pPr>
      <w:bookmarkStart w:id="34" w:name="_Toc96338349"/>
      <w:bookmarkStart w:id="35" w:name="_Toc96338445"/>
      <w:bookmarkStart w:id="36" w:name="_Toc96338541"/>
      <w:bookmarkStart w:id="37" w:name="_Toc96338815"/>
    </w:p>
    <w:p w:rsidR="00446863" w:rsidRPr="00D5389E" w:rsidRDefault="009B52EC" w:rsidP="0078449D">
      <w:pPr>
        <w:ind w:firstLine="567"/>
        <w:jc w:val="both"/>
        <w:rPr>
          <w:i/>
          <w:sz w:val="22"/>
          <w:szCs w:val="22"/>
        </w:rPr>
      </w:pPr>
      <w:r w:rsidRPr="00EA6F01">
        <w:rPr>
          <w:sz w:val="22"/>
          <w:szCs w:val="22"/>
        </w:rPr>
        <w:t>Основн</w:t>
      </w:r>
      <w:r w:rsidR="0062468C" w:rsidRPr="00EA6F01">
        <w:rPr>
          <w:sz w:val="22"/>
          <w:szCs w:val="22"/>
        </w:rPr>
        <w:t>ая</w:t>
      </w:r>
      <w:r w:rsidRPr="00EA6F01">
        <w:rPr>
          <w:sz w:val="22"/>
          <w:szCs w:val="22"/>
        </w:rPr>
        <w:t xml:space="preserve"> </w:t>
      </w:r>
      <w:r w:rsidR="0062468C" w:rsidRPr="00EA6F01">
        <w:rPr>
          <w:sz w:val="22"/>
          <w:szCs w:val="22"/>
        </w:rPr>
        <w:t xml:space="preserve">доля расходов </w:t>
      </w:r>
      <w:r w:rsidRPr="00EA6F01">
        <w:rPr>
          <w:sz w:val="22"/>
          <w:szCs w:val="22"/>
        </w:rPr>
        <w:t>в структуре себестоимост</w:t>
      </w:r>
      <w:r w:rsidR="007A5A3C" w:rsidRPr="00EA6F01">
        <w:rPr>
          <w:sz w:val="22"/>
          <w:szCs w:val="22"/>
        </w:rPr>
        <w:t>и</w:t>
      </w:r>
      <w:r w:rsidRPr="00EA6F01">
        <w:rPr>
          <w:sz w:val="22"/>
          <w:szCs w:val="22"/>
        </w:rPr>
        <w:t xml:space="preserve"> Эмитента </w:t>
      </w:r>
      <w:r w:rsidR="0062468C" w:rsidRPr="00EA6F01">
        <w:rPr>
          <w:sz w:val="22"/>
          <w:szCs w:val="22"/>
        </w:rPr>
        <w:t xml:space="preserve">приходится на </w:t>
      </w:r>
      <w:r w:rsidR="00017384" w:rsidRPr="00EA6F01">
        <w:rPr>
          <w:sz w:val="22"/>
          <w:szCs w:val="22"/>
        </w:rPr>
        <w:t>проценты по облигационному займу. Существенное влияние на абсолютное значение суммы процентов оказывает общий уровень стоимости денег в экономике.</w:t>
      </w:r>
      <w:bookmarkEnd w:id="34"/>
      <w:bookmarkEnd w:id="35"/>
      <w:bookmarkEnd w:id="36"/>
      <w:bookmarkEnd w:id="37"/>
      <w:r w:rsidR="001D2C55" w:rsidRPr="00EA6F01">
        <w:rPr>
          <w:sz w:val="22"/>
          <w:szCs w:val="22"/>
        </w:rPr>
        <w:t xml:space="preserve"> </w:t>
      </w:r>
      <w:r w:rsidR="001C07FD" w:rsidRPr="00EA6F01">
        <w:rPr>
          <w:sz w:val="22"/>
          <w:szCs w:val="22"/>
        </w:rPr>
        <w:t>Доля п</w:t>
      </w:r>
      <w:r w:rsidR="00233729" w:rsidRPr="00EA6F01">
        <w:rPr>
          <w:sz w:val="22"/>
          <w:szCs w:val="22"/>
        </w:rPr>
        <w:t>роцент</w:t>
      </w:r>
      <w:r w:rsidR="001C07FD" w:rsidRPr="00EA6F01">
        <w:rPr>
          <w:sz w:val="22"/>
          <w:szCs w:val="22"/>
        </w:rPr>
        <w:t xml:space="preserve">ных расходов в общей структуре себестоимости за рассматриваемые периоды </w:t>
      </w:r>
      <w:r w:rsidR="00233729" w:rsidRPr="00EA6F01">
        <w:rPr>
          <w:sz w:val="22"/>
          <w:szCs w:val="22"/>
        </w:rPr>
        <w:t xml:space="preserve">не претерпели существенных </w:t>
      </w:r>
      <w:r w:rsidR="004950CD" w:rsidRPr="00EA6F01">
        <w:rPr>
          <w:sz w:val="22"/>
          <w:szCs w:val="22"/>
        </w:rPr>
        <w:t>изменений</w:t>
      </w:r>
      <w:r w:rsidR="00233729" w:rsidRPr="00EA6F01">
        <w:rPr>
          <w:sz w:val="22"/>
          <w:szCs w:val="22"/>
        </w:rPr>
        <w:t>.</w:t>
      </w:r>
    </w:p>
    <w:p w:rsidR="00F815F4" w:rsidRDefault="00F815F4" w:rsidP="00CE4FF2">
      <w:pPr>
        <w:adjustRightInd w:val="0"/>
        <w:spacing w:before="220"/>
        <w:jc w:val="both"/>
        <w:outlineLvl w:val="0"/>
        <w:rPr>
          <w:sz w:val="23"/>
          <w:szCs w:val="23"/>
        </w:rPr>
      </w:pPr>
    </w:p>
    <w:p w:rsidR="00BC6634" w:rsidRPr="00D5389E" w:rsidRDefault="00BC6634" w:rsidP="00CE4FF2">
      <w:pPr>
        <w:adjustRightInd w:val="0"/>
        <w:spacing w:before="220"/>
        <w:jc w:val="both"/>
        <w:outlineLvl w:val="0"/>
        <w:rPr>
          <w:sz w:val="23"/>
          <w:szCs w:val="23"/>
        </w:rPr>
      </w:pPr>
    </w:p>
    <w:p w:rsidR="00F815F4" w:rsidRPr="00D5389E" w:rsidRDefault="00F815F4" w:rsidP="00CE4FF2">
      <w:pPr>
        <w:pStyle w:val="af6"/>
        <w:jc w:val="both"/>
        <w:rPr>
          <w:rFonts w:ascii="Times New Roman" w:hAnsi="Times New Roman"/>
        </w:rPr>
      </w:pPr>
      <w:bookmarkStart w:id="38" w:name="_Toc96338350"/>
      <w:bookmarkStart w:id="39" w:name="_Toc96338446"/>
      <w:bookmarkStart w:id="40" w:name="_Toc96338542"/>
      <w:bookmarkStart w:id="41" w:name="_Toc96338816"/>
      <w:bookmarkStart w:id="42" w:name="_Toc177649255"/>
      <w:r w:rsidRPr="00D5389E">
        <w:rPr>
          <w:rFonts w:ascii="Times New Roman" w:hAnsi="Times New Roman"/>
        </w:rPr>
        <w:t xml:space="preserve">1.4. </w:t>
      </w:r>
      <w:bookmarkStart w:id="43" w:name="_Hlk96088128"/>
      <w:r w:rsidRPr="00D5389E">
        <w:rPr>
          <w:rFonts w:ascii="Times New Roman" w:hAnsi="Times New Roman"/>
        </w:rPr>
        <w:t>Основные финансовые показатели эмитента</w:t>
      </w:r>
      <w:bookmarkEnd w:id="38"/>
      <w:bookmarkEnd w:id="39"/>
      <w:bookmarkEnd w:id="40"/>
      <w:bookmarkEnd w:id="41"/>
      <w:bookmarkEnd w:id="42"/>
    </w:p>
    <w:p w:rsidR="00F815F4" w:rsidRPr="00D5389E" w:rsidRDefault="00F815F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700"/>
        <w:gridCol w:w="3418"/>
        <w:gridCol w:w="1445"/>
        <w:gridCol w:w="1445"/>
      </w:tblGrid>
      <w:tr w:rsidR="009A3BED" w:rsidRPr="00D5389E" w:rsidTr="007E0B4E">
        <w:trPr>
          <w:tblHeader/>
        </w:trPr>
        <w:tc>
          <w:tcPr>
            <w:tcW w:w="221" w:type="pct"/>
          </w:tcPr>
          <w:p w:rsidR="009A3BED" w:rsidRPr="0078449D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8449D">
              <w:rPr>
                <w:rFonts w:ascii="Times New Roman" w:hAnsi="Times New Roman" w:cs="Times New Roman"/>
                <w:i/>
                <w:sz w:val="22"/>
              </w:rPr>
              <w:t>N п/п</w:t>
            </w:r>
          </w:p>
        </w:tc>
        <w:tc>
          <w:tcPr>
            <w:tcW w:w="1766" w:type="pct"/>
          </w:tcPr>
          <w:p w:rsidR="009A3BED" w:rsidRPr="0078449D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8449D">
              <w:rPr>
                <w:rFonts w:ascii="Times New Roman" w:hAnsi="Times New Roman" w:cs="Times New Roman"/>
                <w:i/>
                <w:szCs w:val="20"/>
              </w:rPr>
              <w:t>Наименование показателя</w:t>
            </w:r>
          </w:p>
        </w:tc>
        <w:tc>
          <w:tcPr>
            <w:tcW w:w="1632" w:type="pct"/>
          </w:tcPr>
          <w:p w:rsidR="009A3BED" w:rsidRPr="00187548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8449D">
              <w:rPr>
                <w:rFonts w:ascii="Times New Roman" w:hAnsi="Times New Roman" w:cs="Times New Roman"/>
                <w:i/>
                <w:szCs w:val="20"/>
              </w:rPr>
              <w:t>Методика расчета показателя (строка бухгалтерской отчетности, исходя из которой раскрывается показатель)</w:t>
            </w:r>
          </w:p>
        </w:tc>
        <w:tc>
          <w:tcPr>
            <w:tcW w:w="690" w:type="pct"/>
          </w:tcPr>
          <w:p w:rsidR="009A3BED" w:rsidRPr="007E0B4E" w:rsidRDefault="00A9718B" w:rsidP="00CE4FF2">
            <w:pPr>
              <w:jc w:val="both"/>
              <w:rPr>
                <w:i/>
                <w:lang w:val="en-US"/>
              </w:rPr>
            </w:pPr>
            <w:r w:rsidRPr="007E0B4E">
              <w:t>3</w:t>
            </w:r>
            <w:r w:rsidRPr="007E0B4E">
              <w:rPr>
                <w:lang w:val="en-US"/>
              </w:rPr>
              <w:t>0</w:t>
            </w:r>
            <w:r w:rsidRPr="007E0B4E">
              <w:t>.</w:t>
            </w:r>
            <w:r w:rsidRPr="007E0B4E">
              <w:rPr>
                <w:lang w:val="en-US"/>
              </w:rPr>
              <w:t>06</w:t>
            </w:r>
            <w:r w:rsidRPr="007E0B4E">
              <w:t>.202</w:t>
            </w:r>
            <w:r w:rsidRPr="007E0B4E">
              <w:rPr>
                <w:lang w:val="en-US"/>
              </w:rPr>
              <w:t>4</w:t>
            </w:r>
          </w:p>
        </w:tc>
        <w:tc>
          <w:tcPr>
            <w:tcW w:w="690" w:type="pct"/>
          </w:tcPr>
          <w:p w:rsidR="009A3BED" w:rsidRPr="00ED54B2" w:rsidRDefault="00A9718B" w:rsidP="00CE4FF2">
            <w:pPr>
              <w:adjustRightInd w:val="0"/>
              <w:jc w:val="both"/>
              <w:rPr>
                <w:i/>
                <w:highlight w:val="yellow"/>
              </w:rPr>
            </w:pPr>
            <w:bookmarkStart w:id="44" w:name="_Hlk177640610"/>
            <w:r w:rsidRPr="00CC6BE6">
              <w:t>3</w:t>
            </w:r>
            <w:r w:rsidRPr="00CC6BE6">
              <w:rPr>
                <w:lang w:val="en-US"/>
              </w:rPr>
              <w:t>0</w:t>
            </w:r>
            <w:r w:rsidRPr="00CC6BE6">
              <w:t>.</w:t>
            </w:r>
            <w:r w:rsidRPr="00CC6BE6">
              <w:rPr>
                <w:lang w:val="en-US"/>
              </w:rPr>
              <w:t>06</w:t>
            </w:r>
            <w:r w:rsidRPr="00CC6BE6">
              <w:t>.202</w:t>
            </w:r>
            <w:r w:rsidRPr="00CC6BE6">
              <w:rPr>
                <w:lang w:val="en-US"/>
              </w:rPr>
              <w:t>3</w:t>
            </w:r>
            <w:bookmarkEnd w:id="44"/>
          </w:p>
        </w:tc>
      </w:tr>
      <w:tr w:rsidR="009A3BED" w:rsidRPr="00D5389E" w:rsidTr="007E0B4E">
        <w:trPr>
          <w:tblHeader/>
        </w:trPr>
        <w:tc>
          <w:tcPr>
            <w:tcW w:w="221" w:type="pct"/>
          </w:tcPr>
          <w:p w:rsidR="009A3BED" w:rsidRPr="0078449D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8449D">
              <w:rPr>
                <w:rFonts w:ascii="Times New Roman" w:hAnsi="Times New Roman" w:cs="Times New Roman"/>
                <w:i/>
                <w:sz w:val="22"/>
              </w:rPr>
              <w:t>1</w:t>
            </w:r>
          </w:p>
        </w:tc>
        <w:tc>
          <w:tcPr>
            <w:tcW w:w="1766" w:type="pct"/>
          </w:tcPr>
          <w:p w:rsidR="009A3BED" w:rsidRPr="0078449D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8449D">
              <w:rPr>
                <w:rFonts w:ascii="Times New Roman" w:hAnsi="Times New Roman" w:cs="Times New Roman"/>
                <w:i/>
                <w:szCs w:val="20"/>
              </w:rPr>
              <w:t>2</w:t>
            </w:r>
          </w:p>
        </w:tc>
        <w:tc>
          <w:tcPr>
            <w:tcW w:w="1632" w:type="pct"/>
          </w:tcPr>
          <w:p w:rsidR="009A3BED" w:rsidRPr="0078449D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8449D">
              <w:rPr>
                <w:rFonts w:ascii="Times New Roman" w:hAnsi="Times New Roman" w:cs="Times New Roman"/>
                <w:i/>
                <w:szCs w:val="20"/>
              </w:rPr>
              <w:t>3</w:t>
            </w:r>
          </w:p>
        </w:tc>
        <w:tc>
          <w:tcPr>
            <w:tcW w:w="690" w:type="pct"/>
          </w:tcPr>
          <w:p w:rsidR="009A3BED" w:rsidRPr="007E0B4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E0B4E">
              <w:rPr>
                <w:rFonts w:ascii="Times New Roman" w:hAnsi="Times New Roman" w:cs="Times New Roman"/>
                <w:i/>
                <w:szCs w:val="20"/>
              </w:rPr>
              <w:t>4</w:t>
            </w:r>
          </w:p>
        </w:tc>
        <w:tc>
          <w:tcPr>
            <w:tcW w:w="690" w:type="pct"/>
          </w:tcPr>
          <w:p w:rsidR="009A3BED" w:rsidRPr="0078449D" w:rsidRDefault="004A41C4" w:rsidP="00CE4FF2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8449D">
              <w:rPr>
                <w:rFonts w:ascii="Times New Roman" w:hAnsi="Times New Roman" w:cs="Times New Roman"/>
                <w:i/>
                <w:szCs w:val="20"/>
              </w:rPr>
              <w:t>5</w:t>
            </w:r>
          </w:p>
        </w:tc>
      </w:tr>
      <w:tr w:rsidR="009A3BED" w:rsidRPr="00D5389E" w:rsidTr="007E0B4E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Выручка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Строка 2110 "Выручка"</w:t>
            </w:r>
          </w:p>
        </w:tc>
        <w:tc>
          <w:tcPr>
            <w:tcW w:w="690" w:type="pct"/>
          </w:tcPr>
          <w:p w:rsidR="009A3BED" w:rsidRPr="007E0B4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E0B4E">
              <w:rPr>
                <w:rFonts w:ascii="Times New Roman" w:hAnsi="Times New Roman" w:cs="Times New Roman"/>
                <w:szCs w:val="20"/>
              </w:rPr>
              <w:t>7 180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E1F51">
              <w:rPr>
                <w:rFonts w:ascii="Times New Roman" w:hAnsi="Times New Roman" w:cs="Times New Roman"/>
                <w:szCs w:val="20"/>
              </w:rPr>
              <w:t>7 210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Прибыль (убыток) от продаж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Строка 2200 "Прибыль (убыток) от продаж"</w:t>
            </w:r>
          </w:p>
        </w:tc>
        <w:tc>
          <w:tcPr>
            <w:tcW w:w="690" w:type="pct"/>
          </w:tcPr>
          <w:p w:rsidR="009A3BED" w:rsidRPr="00BE1F51" w:rsidRDefault="0070420A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7E0B4E">
              <w:rPr>
                <w:rFonts w:ascii="Times New Roman" w:hAnsi="Times New Roman" w:cs="Times New Roman"/>
                <w:szCs w:val="20"/>
              </w:rPr>
              <w:t>(</w:t>
            </w:r>
            <w:r w:rsidR="007E0B4E" w:rsidRPr="007E0B4E">
              <w:rPr>
                <w:rFonts w:ascii="Times New Roman" w:hAnsi="Times New Roman" w:cs="Times New Roman"/>
                <w:szCs w:val="20"/>
                <w:lang w:val="en-US"/>
              </w:rPr>
              <w:t>989 359</w:t>
            </w:r>
            <w:r w:rsidRPr="007E0B4E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(581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5389E">
              <w:rPr>
                <w:rFonts w:ascii="Times New Roman" w:hAnsi="Times New Roman" w:cs="Times New Roman"/>
                <w:szCs w:val="20"/>
              </w:rPr>
              <w:t>827)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Прибыль до вычета расходов по выплате процентов, налогов, износа основных средств и амортизации нематериальных активов (</w:t>
            </w:r>
            <w:bookmarkStart w:id="45" w:name="_Hlk133336331"/>
            <w:r w:rsidRPr="00D5389E">
              <w:rPr>
                <w:rFonts w:ascii="Times New Roman" w:hAnsi="Times New Roman" w:cs="Times New Roman"/>
                <w:szCs w:val="20"/>
              </w:rPr>
              <w:t>EBITDA</w:t>
            </w:r>
            <w:bookmarkEnd w:id="45"/>
            <w:r w:rsidRPr="00D5389E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Сумма прибыли (убытка) до налогообложения (строка 2300), амортизации (строка 5640) и процентов к уплате (строка 2330) за вычетом процентов к получению (строка 2320)</w:t>
            </w:r>
          </w:p>
        </w:tc>
        <w:tc>
          <w:tcPr>
            <w:tcW w:w="690" w:type="pct"/>
          </w:tcPr>
          <w:p w:rsidR="009A3BED" w:rsidRPr="00BE1F51" w:rsidRDefault="0070420A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7E0B4E">
              <w:rPr>
                <w:rFonts w:ascii="Times New Roman" w:hAnsi="Times New Roman" w:cs="Times New Roman"/>
                <w:szCs w:val="20"/>
              </w:rPr>
              <w:t>(</w:t>
            </w:r>
            <w:r w:rsidR="007E0B4E" w:rsidRPr="007E0B4E">
              <w:rPr>
                <w:rFonts w:ascii="Times New Roman" w:hAnsi="Times New Roman" w:cs="Times New Roman"/>
                <w:szCs w:val="20"/>
                <w:lang w:val="en-US"/>
              </w:rPr>
              <w:t>995 523</w:t>
            </w:r>
            <w:r w:rsidRPr="007E0B4E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(525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5389E">
              <w:rPr>
                <w:rFonts w:ascii="Times New Roman" w:hAnsi="Times New Roman" w:cs="Times New Roman"/>
                <w:szCs w:val="20"/>
              </w:rPr>
              <w:t>866)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 xml:space="preserve">Рентабельность по </w:t>
            </w:r>
            <w:bookmarkStart w:id="46" w:name="_Hlk177468820"/>
            <w:r w:rsidRPr="00D5389E">
              <w:rPr>
                <w:rFonts w:ascii="Times New Roman" w:hAnsi="Times New Roman" w:cs="Times New Roman"/>
                <w:szCs w:val="20"/>
              </w:rPr>
              <w:t>EBITDA (EBITDA margin)</w:t>
            </w:r>
            <w:bookmarkEnd w:id="46"/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Отношение показателя EBITDA к выручке</w:t>
            </w:r>
          </w:p>
        </w:tc>
        <w:tc>
          <w:tcPr>
            <w:tcW w:w="690" w:type="pct"/>
          </w:tcPr>
          <w:p w:rsidR="009A3BED" w:rsidRPr="00BE1F51" w:rsidRDefault="00A95FE8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A95FE8">
              <w:rPr>
                <w:rFonts w:ascii="Times New Roman" w:hAnsi="Times New Roman" w:cs="Times New Roman"/>
                <w:szCs w:val="20"/>
                <w:lang w:val="en-US"/>
              </w:rPr>
              <w:t>(241,04)</w:t>
            </w:r>
          </w:p>
        </w:tc>
        <w:tc>
          <w:tcPr>
            <w:tcW w:w="690" w:type="pct"/>
          </w:tcPr>
          <w:p w:rsidR="009A3BED" w:rsidRPr="00D5389E" w:rsidRDefault="00CB7A85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CB7A85">
              <w:rPr>
                <w:rFonts w:ascii="Times New Roman" w:hAnsi="Times New Roman" w:cs="Times New Roman"/>
                <w:szCs w:val="20"/>
                <w:lang w:val="en-US"/>
              </w:rPr>
              <w:t>(134,10)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Чистая прибыль (убыток)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Строка 2400 "Чистая прибыль (убыток)"</w:t>
            </w:r>
          </w:p>
        </w:tc>
        <w:tc>
          <w:tcPr>
            <w:tcW w:w="690" w:type="pct"/>
          </w:tcPr>
          <w:p w:rsidR="009A3BED" w:rsidRPr="00BE1F51" w:rsidRDefault="0070420A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A95FE8">
              <w:rPr>
                <w:rFonts w:ascii="Times New Roman" w:hAnsi="Times New Roman" w:cs="Times New Roman"/>
                <w:szCs w:val="20"/>
                <w:lang w:val="en-US"/>
              </w:rPr>
              <w:t>(</w:t>
            </w:r>
            <w:r w:rsidR="007E0B4E" w:rsidRPr="007E0B4E">
              <w:rPr>
                <w:rFonts w:ascii="Times New Roman" w:hAnsi="Times New Roman" w:cs="Times New Roman"/>
                <w:szCs w:val="20"/>
                <w:lang w:val="en-US"/>
              </w:rPr>
              <w:t>995 674</w:t>
            </w:r>
            <w:r w:rsidRPr="00A95FE8">
              <w:rPr>
                <w:rFonts w:ascii="Times New Roman" w:hAnsi="Times New Roman" w:cs="Times New Roman"/>
                <w:szCs w:val="20"/>
                <w:lang w:val="en-US"/>
              </w:rPr>
              <w:t>)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(525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5389E">
              <w:rPr>
                <w:rFonts w:ascii="Times New Roman" w:hAnsi="Times New Roman" w:cs="Times New Roman"/>
                <w:szCs w:val="20"/>
              </w:rPr>
              <w:t>979)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Сальдо денежных потоков от текущих операций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5389E">
              <w:rPr>
                <w:rFonts w:ascii="Times New Roman" w:hAnsi="Times New Roman" w:cs="Times New Roman"/>
                <w:sz w:val="22"/>
              </w:rPr>
              <w:t>Строка 4100 "Сальдо денежных потоков от текущих операций"</w:t>
            </w:r>
          </w:p>
        </w:tc>
        <w:tc>
          <w:tcPr>
            <w:tcW w:w="690" w:type="pct"/>
          </w:tcPr>
          <w:p w:rsidR="009A3BED" w:rsidRPr="004B544A" w:rsidRDefault="004B544A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B544A">
              <w:rPr>
                <w:rFonts w:ascii="Times New Roman" w:hAnsi="Times New Roman" w:cs="Times New Roman"/>
                <w:szCs w:val="20"/>
                <w:lang w:val="en-US"/>
              </w:rPr>
              <w:t>83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294 600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Капитальные затраты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Строка 4221 "Платежи в связи с приобретением, созданием, модернизацией, реконструкцией и подготовкой к использованию внеоборотных активов"</w:t>
            </w:r>
          </w:p>
        </w:tc>
        <w:tc>
          <w:tcPr>
            <w:tcW w:w="690" w:type="pct"/>
          </w:tcPr>
          <w:p w:rsidR="009A3BED" w:rsidRPr="00F47C99" w:rsidRDefault="002062D9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7E0B4E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90" w:type="pct"/>
          </w:tcPr>
          <w:p w:rsidR="009A3BED" w:rsidRPr="00D5389E" w:rsidRDefault="004A41C4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74790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Свободный денежный поток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Денежные потоки от текущих операций (строка 4100) за вычетом денежных потоков от инвестиционных операций (строка 4200)</w:t>
            </w:r>
          </w:p>
        </w:tc>
        <w:tc>
          <w:tcPr>
            <w:tcW w:w="690" w:type="pct"/>
          </w:tcPr>
          <w:p w:rsidR="009A3BED" w:rsidRPr="004B544A" w:rsidRDefault="004B544A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</w:pPr>
            <w:r w:rsidRPr="004B544A">
              <w:rPr>
                <w:rFonts w:ascii="Times New Roman" w:hAnsi="Times New Roman" w:cs="Times New Roman"/>
                <w:szCs w:val="20"/>
                <w:lang w:val="en-US"/>
              </w:rPr>
              <w:t>83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294 600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Чистый долг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Сумма долгосрочных заемных средств (строка 1410), краткосрочных заемных средств (строка 1510) и остаточной задолженности по лизинговым платежам за вычетом денежных средств и денежных эквивалентов (строка 1250)</w:t>
            </w:r>
          </w:p>
        </w:tc>
        <w:tc>
          <w:tcPr>
            <w:tcW w:w="690" w:type="pct"/>
          </w:tcPr>
          <w:p w:rsidR="009A3BED" w:rsidRPr="004B544A" w:rsidRDefault="002062D9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</w:pPr>
            <w:r w:rsidRPr="004B544A">
              <w:rPr>
                <w:rFonts w:ascii="Times New Roman" w:hAnsi="Times New Roman" w:cs="Times New Roman"/>
                <w:szCs w:val="20"/>
              </w:rPr>
              <w:t>14 2</w:t>
            </w:r>
            <w:r w:rsidR="004B544A" w:rsidRPr="004B544A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  <w:r w:rsidRPr="004B544A">
              <w:rPr>
                <w:rFonts w:ascii="Times New Roman" w:hAnsi="Times New Roman" w:cs="Times New Roman"/>
                <w:szCs w:val="20"/>
              </w:rPr>
              <w:t xml:space="preserve"> 9</w:t>
            </w:r>
            <w:r w:rsidR="004B544A" w:rsidRPr="004B544A">
              <w:rPr>
                <w:rFonts w:ascii="Times New Roman" w:hAnsi="Times New Roman" w:cs="Times New Roman"/>
                <w:szCs w:val="20"/>
                <w:lang w:val="en-US"/>
              </w:rPr>
              <w:t>00</w:t>
            </w:r>
          </w:p>
        </w:tc>
        <w:tc>
          <w:tcPr>
            <w:tcW w:w="690" w:type="pct"/>
          </w:tcPr>
          <w:p w:rsidR="009A3BED" w:rsidRPr="00D5389E" w:rsidRDefault="00BE1F51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13 812 222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47" w:name="_Hlk177468749"/>
            <w:r w:rsidRPr="00D5389E">
              <w:rPr>
                <w:rFonts w:ascii="Times New Roman" w:hAnsi="Times New Roman" w:cs="Times New Roman"/>
                <w:szCs w:val="20"/>
              </w:rPr>
              <w:t xml:space="preserve">Отношение чистого долга к EBITDA </w:t>
            </w:r>
            <w:bookmarkEnd w:id="47"/>
            <w:r w:rsidRPr="00D5389E">
              <w:rPr>
                <w:rFonts w:ascii="Times New Roman" w:hAnsi="Times New Roman" w:cs="Times New Roman"/>
                <w:szCs w:val="20"/>
              </w:rPr>
              <w:t>за предыдущие 12 месяцев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Отношение чистого долга к EBITDA за предыдущие 12 месяцев</w:t>
            </w:r>
          </w:p>
        </w:tc>
        <w:tc>
          <w:tcPr>
            <w:tcW w:w="690" w:type="pct"/>
          </w:tcPr>
          <w:p w:rsidR="009A3BED" w:rsidRPr="003B0CA3" w:rsidRDefault="00A44600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5797D">
              <w:rPr>
                <w:rFonts w:ascii="Times New Roman" w:hAnsi="Times New Roman" w:cs="Times New Roman"/>
                <w:szCs w:val="20"/>
              </w:rPr>
              <w:t>(</w:t>
            </w:r>
            <w:r w:rsidR="003B0CA3" w:rsidRPr="00E5797D">
              <w:rPr>
                <w:rFonts w:ascii="Times New Roman" w:hAnsi="Times New Roman" w:cs="Times New Roman"/>
                <w:szCs w:val="20"/>
              </w:rPr>
              <w:t>11,29</w:t>
            </w:r>
            <w:r w:rsidRPr="00E5797D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90" w:type="pct"/>
          </w:tcPr>
          <w:p w:rsidR="0099409A" w:rsidRPr="00D5389E" w:rsidRDefault="00BE1F51" w:rsidP="00EA6F0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1454.5</w:t>
            </w:r>
          </w:p>
        </w:tc>
      </w:tr>
      <w:tr w:rsidR="009A3BED" w:rsidRPr="00D5389E" w:rsidTr="00EF506F">
        <w:tc>
          <w:tcPr>
            <w:tcW w:w="221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766" w:type="pct"/>
          </w:tcPr>
          <w:p w:rsidR="009A3BED" w:rsidRPr="00D5389E" w:rsidRDefault="009A3BED" w:rsidP="00CE4F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Рентабельность капитала (ROE), %</w:t>
            </w:r>
          </w:p>
        </w:tc>
        <w:tc>
          <w:tcPr>
            <w:tcW w:w="1632" w:type="pct"/>
          </w:tcPr>
          <w:p w:rsidR="009A3BED" w:rsidRPr="00D5389E" w:rsidRDefault="009A3BED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Отношение чистой прибыли (убытка) (строка 2400) к среднегодовому размеру капитала и резервов (строка 1300)</w:t>
            </w:r>
          </w:p>
        </w:tc>
        <w:tc>
          <w:tcPr>
            <w:tcW w:w="690" w:type="pct"/>
          </w:tcPr>
          <w:p w:rsidR="009A3BED" w:rsidRPr="00F47C99" w:rsidRDefault="00A44600" w:rsidP="00CE4F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A44600">
              <w:rPr>
                <w:rFonts w:ascii="Times New Roman" w:hAnsi="Times New Roman" w:cs="Times New Roman"/>
                <w:szCs w:val="20"/>
              </w:rPr>
              <w:t>(30,65)</w:t>
            </w:r>
          </w:p>
        </w:tc>
        <w:tc>
          <w:tcPr>
            <w:tcW w:w="690" w:type="pct"/>
          </w:tcPr>
          <w:p w:rsidR="009A3BED" w:rsidRPr="00D5389E" w:rsidRDefault="00BE1F51" w:rsidP="00EA6F0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389E">
              <w:rPr>
                <w:rFonts w:ascii="Times New Roman" w:hAnsi="Times New Roman" w:cs="Times New Roman"/>
                <w:szCs w:val="20"/>
              </w:rPr>
              <w:t>(10.56)</w:t>
            </w:r>
          </w:p>
        </w:tc>
      </w:tr>
      <w:bookmarkEnd w:id="29"/>
      <w:bookmarkEnd w:id="43"/>
    </w:tbl>
    <w:p w:rsidR="00F815F4" w:rsidRPr="00D5389E" w:rsidRDefault="00F815F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FC37AE" w:rsidRPr="00280BEE" w:rsidRDefault="00C83BA8" w:rsidP="0078449D">
      <w:pPr>
        <w:ind w:firstLine="567"/>
        <w:jc w:val="both"/>
        <w:rPr>
          <w:sz w:val="22"/>
          <w:szCs w:val="22"/>
        </w:rPr>
      </w:pPr>
      <w:bookmarkStart w:id="48" w:name="_Toc96338351"/>
      <w:bookmarkStart w:id="49" w:name="_Toc96338447"/>
      <w:bookmarkStart w:id="50" w:name="_Toc96338543"/>
      <w:bookmarkStart w:id="51" w:name="_Toc96338817"/>
      <w:bookmarkStart w:id="52" w:name="_Hlk177468897"/>
      <w:r w:rsidRPr="00C83BA8">
        <w:rPr>
          <w:sz w:val="22"/>
          <w:szCs w:val="22"/>
        </w:rPr>
        <w:t xml:space="preserve">Увеличение убытка </w:t>
      </w:r>
      <w:r w:rsidR="0062468C" w:rsidRPr="00C83BA8">
        <w:rPr>
          <w:sz w:val="22"/>
          <w:szCs w:val="22"/>
        </w:rPr>
        <w:t xml:space="preserve">за </w:t>
      </w:r>
      <w:r w:rsidR="00C84F03" w:rsidRPr="00C83BA8">
        <w:rPr>
          <w:sz w:val="22"/>
          <w:szCs w:val="22"/>
        </w:rPr>
        <w:t>отчётн</w:t>
      </w:r>
      <w:r w:rsidR="0062468C" w:rsidRPr="00C83BA8">
        <w:rPr>
          <w:sz w:val="22"/>
          <w:szCs w:val="22"/>
        </w:rPr>
        <w:t>ый</w:t>
      </w:r>
      <w:r w:rsidR="00C84F03" w:rsidRPr="00C83BA8">
        <w:rPr>
          <w:sz w:val="22"/>
          <w:szCs w:val="22"/>
        </w:rPr>
        <w:t xml:space="preserve"> </w:t>
      </w:r>
      <w:r w:rsidR="00C512FC" w:rsidRPr="00C83BA8">
        <w:rPr>
          <w:sz w:val="22"/>
          <w:szCs w:val="22"/>
        </w:rPr>
        <w:t xml:space="preserve">период </w:t>
      </w:r>
      <w:r w:rsidR="00C84F03" w:rsidRPr="00C83BA8">
        <w:rPr>
          <w:sz w:val="22"/>
          <w:szCs w:val="22"/>
        </w:rPr>
        <w:t>по сравнению с аналогичным показател</w:t>
      </w:r>
      <w:r w:rsidR="00EA6F01" w:rsidRPr="00C83BA8">
        <w:rPr>
          <w:sz w:val="22"/>
          <w:szCs w:val="22"/>
        </w:rPr>
        <w:t>е</w:t>
      </w:r>
      <w:r w:rsidR="00C84F03" w:rsidRPr="00C83BA8">
        <w:rPr>
          <w:sz w:val="22"/>
          <w:szCs w:val="22"/>
        </w:rPr>
        <w:t>м прошлого года обусловлен</w:t>
      </w:r>
      <w:r w:rsidR="00EA6F01" w:rsidRPr="00C83BA8">
        <w:rPr>
          <w:sz w:val="22"/>
          <w:szCs w:val="22"/>
        </w:rPr>
        <w:t>о</w:t>
      </w:r>
      <w:r w:rsidR="00394161" w:rsidRPr="00C83BA8">
        <w:rPr>
          <w:sz w:val="22"/>
          <w:szCs w:val="22"/>
        </w:rPr>
        <w:t xml:space="preserve"> </w:t>
      </w:r>
      <w:r w:rsidR="00EA6F01" w:rsidRPr="00C83BA8">
        <w:rPr>
          <w:sz w:val="22"/>
          <w:szCs w:val="22"/>
        </w:rPr>
        <w:t>ростом процентной ставки по облигационному займу</w:t>
      </w:r>
      <w:r w:rsidR="00A44600" w:rsidRPr="00C83BA8">
        <w:rPr>
          <w:sz w:val="22"/>
          <w:szCs w:val="22"/>
        </w:rPr>
        <w:t xml:space="preserve">, </w:t>
      </w:r>
      <w:r w:rsidR="00C84F03" w:rsidRPr="00C83BA8">
        <w:rPr>
          <w:sz w:val="22"/>
          <w:szCs w:val="22"/>
        </w:rPr>
        <w:t>существенн</w:t>
      </w:r>
      <w:r w:rsidR="00394161" w:rsidRPr="00C83BA8">
        <w:rPr>
          <w:sz w:val="22"/>
          <w:szCs w:val="22"/>
        </w:rPr>
        <w:t>ым</w:t>
      </w:r>
      <w:r w:rsidR="00C84F03" w:rsidRPr="00C83BA8">
        <w:rPr>
          <w:sz w:val="22"/>
          <w:szCs w:val="22"/>
        </w:rPr>
        <w:t xml:space="preserve"> </w:t>
      </w:r>
      <w:r w:rsidR="00394161" w:rsidRPr="00C83BA8">
        <w:rPr>
          <w:sz w:val="22"/>
          <w:szCs w:val="22"/>
        </w:rPr>
        <w:t xml:space="preserve">снижением </w:t>
      </w:r>
      <w:r w:rsidR="00190CC9" w:rsidRPr="00C83BA8">
        <w:rPr>
          <w:sz w:val="22"/>
          <w:szCs w:val="22"/>
        </w:rPr>
        <w:t xml:space="preserve">процентных </w:t>
      </w:r>
      <w:r w:rsidR="00C84F03" w:rsidRPr="00C83BA8">
        <w:rPr>
          <w:sz w:val="22"/>
          <w:szCs w:val="22"/>
        </w:rPr>
        <w:t xml:space="preserve">доходов </w:t>
      </w:r>
      <w:r w:rsidR="00876326" w:rsidRPr="00C83BA8">
        <w:rPr>
          <w:sz w:val="22"/>
          <w:szCs w:val="22"/>
        </w:rPr>
        <w:t>Эмитента</w:t>
      </w:r>
      <w:r w:rsidR="00394161" w:rsidRPr="00C83BA8">
        <w:rPr>
          <w:sz w:val="22"/>
          <w:szCs w:val="22"/>
        </w:rPr>
        <w:t xml:space="preserve"> в результате</w:t>
      </w:r>
      <w:r w:rsidR="000034FE" w:rsidRPr="00C83BA8">
        <w:rPr>
          <w:sz w:val="22"/>
          <w:szCs w:val="22"/>
        </w:rPr>
        <w:t xml:space="preserve"> </w:t>
      </w:r>
      <w:r w:rsidR="00394161" w:rsidRPr="00C83BA8">
        <w:rPr>
          <w:sz w:val="22"/>
          <w:szCs w:val="22"/>
        </w:rPr>
        <w:t>прекращения</w:t>
      </w:r>
      <w:r w:rsidR="00190CC9" w:rsidRPr="00C83BA8">
        <w:rPr>
          <w:sz w:val="22"/>
          <w:szCs w:val="22"/>
        </w:rPr>
        <w:t xml:space="preserve"> </w:t>
      </w:r>
      <w:r w:rsidR="00D920BF" w:rsidRPr="00C83BA8">
        <w:rPr>
          <w:sz w:val="22"/>
          <w:szCs w:val="22"/>
        </w:rPr>
        <w:t xml:space="preserve">ряда </w:t>
      </w:r>
      <w:r w:rsidR="00190CC9" w:rsidRPr="00C83BA8">
        <w:rPr>
          <w:sz w:val="22"/>
          <w:szCs w:val="22"/>
        </w:rPr>
        <w:t>договоров</w:t>
      </w:r>
      <w:bookmarkEnd w:id="48"/>
      <w:bookmarkEnd w:id="49"/>
      <w:bookmarkEnd w:id="50"/>
      <w:bookmarkEnd w:id="51"/>
      <w:r w:rsidR="00394161" w:rsidRPr="00C83BA8">
        <w:rPr>
          <w:sz w:val="22"/>
          <w:szCs w:val="22"/>
        </w:rPr>
        <w:t xml:space="preserve"> займов выданных</w:t>
      </w:r>
      <w:r w:rsidR="00B53CEE" w:rsidRPr="00C83BA8">
        <w:rPr>
          <w:sz w:val="22"/>
          <w:szCs w:val="22"/>
        </w:rPr>
        <w:t>.</w:t>
      </w:r>
    </w:p>
    <w:p w:rsidR="009B52EC" w:rsidRDefault="009B52EC" w:rsidP="00CE4FF2">
      <w:pPr>
        <w:adjustRightInd w:val="0"/>
        <w:spacing w:before="220"/>
        <w:ind w:left="-1418"/>
        <w:jc w:val="both"/>
        <w:outlineLvl w:val="0"/>
        <w:rPr>
          <w:sz w:val="22"/>
          <w:szCs w:val="22"/>
        </w:rPr>
      </w:pPr>
    </w:p>
    <w:bookmarkEnd w:id="52"/>
    <w:p w:rsidR="00BC6634" w:rsidRPr="00D5389E" w:rsidRDefault="00BC6634" w:rsidP="00CE4FF2">
      <w:pPr>
        <w:adjustRightInd w:val="0"/>
        <w:spacing w:before="220"/>
        <w:ind w:left="-1418"/>
        <w:jc w:val="both"/>
        <w:outlineLvl w:val="0"/>
        <w:rPr>
          <w:sz w:val="22"/>
          <w:szCs w:val="22"/>
        </w:rPr>
      </w:pPr>
    </w:p>
    <w:p w:rsidR="001E6DF8" w:rsidRPr="00D5389E" w:rsidRDefault="001E6DF8" w:rsidP="00CE4FF2">
      <w:pPr>
        <w:pStyle w:val="af6"/>
        <w:jc w:val="both"/>
        <w:rPr>
          <w:rFonts w:ascii="Times New Roman" w:hAnsi="Times New Roman"/>
        </w:rPr>
      </w:pPr>
      <w:bookmarkStart w:id="53" w:name="_Toc96338352"/>
      <w:bookmarkStart w:id="54" w:name="_Toc96338448"/>
      <w:bookmarkStart w:id="55" w:name="_Toc96338544"/>
      <w:bookmarkStart w:id="56" w:name="_Toc96338818"/>
      <w:bookmarkStart w:id="57" w:name="_Toc177649256"/>
      <w:r w:rsidRPr="00A44600">
        <w:rPr>
          <w:rFonts w:ascii="Times New Roman" w:hAnsi="Times New Roman"/>
        </w:rPr>
        <w:t>1.5. Сведения об основных поставщиках, имеющих для эмитента существенное значение</w:t>
      </w:r>
      <w:bookmarkEnd w:id="53"/>
      <w:bookmarkEnd w:id="54"/>
      <w:bookmarkEnd w:id="55"/>
      <w:bookmarkEnd w:id="56"/>
      <w:r w:rsidR="009A3BED" w:rsidRPr="00A44600">
        <w:rPr>
          <w:rFonts w:ascii="Times New Roman" w:hAnsi="Times New Roman"/>
        </w:rPr>
        <w:t>.</w:t>
      </w:r>
      <w:bookmarkEnd w:id="57"/>
    </w:p>
    <w:p w:rsidR="004C22D3" w:rsidRPr="00D5389E" w:rsidRDefault="004C22D3" w:rsidP="00CE4FF2">
      <w:pPr>
        <w:pStyle w:val="af0"/>
        <w:ind w:left="0"/>
        <w:jc w:val="both"/>
        <w:rPr>
          <w:color w:val="002060"/>
        </w:rPr>
      </w:pPr>
    </w:p>
    <w:p w:rsidR="00912E37" w:rsidRPr="00EF506F" w:rsidRDefault="00912E37" w:rsidP="0078449D">
      <w:pPr>
        <w:pStyle w:val="af0"/>
        <w:ind w:left="0"/>
        <w:jc w:val="both"/>
        <w:rPr>
          <w:rFonts w:ascii="Times New Roman" w:hAnsi="Times New Roman" w:cs="Times New Roman"/>
          <w:lang w:eastAsia="ru-RU"/>
        </w:rPr>
      </w:pPr>
      <w:bookmarkStart w:id="58" w:name="_Hlk114568298"/>
      <w:r w:rsidRPr="00EF506F">
        <w:rPr>
          <w:rFonts w:ascii="Times New Roman" w:hAnsi="Times New Roman" w:cs="Times New Roman"/>
          <w:lang w:eastAsia="ru-RU"/>
        </w:rPr>
        <w:t>Основные поставщики, доля которых превышает 10% от общей суммы приобретенных услуг:</w:t>
      </w:r>
    </w:p>
    <w:p w:rsidR="00912E37" w:rsidRPr="00EF506F" w:rsidRDefault="00912E37" w:rsidP="00CE4FF2">
      <w:pPr>
        <w:pStyle w:val="af0"/>
        <w:ind w:left="1428" w:firstLine="696"/>
        <w:jc w:val="both"/>
        <w:rPr>
          <w:rFonts w:ascii="Times New Roman" w:hAnsi="Times New Roman" w:cs="Times New Roman"/>
          <w:lang w:eastAsia="ru-RU"/>
        </w:rPr>
      </w:pPr>
    </w:p>
    <w:p w:rsidR="00235647" w:rsidRPr="00EF506F" w:rsidRDefault="00235647" w:rsidP="00CE4FF2">
      <w:pPr>
        <w:pStyle w:val="af0"/>
        <w:ind w:left="0"/>
        <w:jc w:val="both"/>
        <w:rPr>
          <w:rFonts w:ascii="Times New Roman" w:hAnsi="Times New Roman" w:cs="Times New Roman"/>
          <w:lang w:eastAsia="ru-RU"/>
        </w:rPr>
      </w:pPr>
    </w:p>
    <w:p w:rsidR="00B62F20" w:rsidRPr="00EF506F" w:rsidRDefault="00B62F20" w:rsidP="00CE4FF2">
      <w:pPr>
        <w:adjustRightInd w:val="0"/>
        <w:jc w:val="both"/>
        <w:rPr>
          <w:b/>
          <w:i/>
          <w:sz w:val="22"/>
          <w:szCs w:val="22"/>
        </w:rPr>
      </w:pPr>
      <w:bookmarkStart w:id="59" w:name="_Hlk95827076"/>
      <w:r w:rsidRPr="00EF506F">
        <w:rPr>
          <w:sz w:val="22"/>
          <w:szCs w:val="22"/>
        </w:rPr>
        <w:t>Полное фирменное наименование:</w:t>
      </w:r>
      <w:r w:rsidR="00E33402" w:rsidRPr="00EF506F">
        <w:rPr>
          <w:sz w:val="22"/>
          <w:szCs w:val="22"/>
        </w:rPr>
        <w:t xml:space="preserve"> </w:t>
      </w:r>
      <w:r w:rsidR="00E33402" w:rsidRPr="00EF506F">
        <w:rPr>
          <w:b/>
          <w:i/>
          <w:sz w:val="22"/>
          <w:szCs w:val="22"/>
        </w:rPr>
        <w:t>Общество с ограниченной Ответственностью "ДДС"</w:t>
      </w: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  <w:lang w:val="en-US"/>
        </w:rPr>
        <w:t>C</w:t>
      </w:r>
      <w:r w:rsidRPr="00EF506F">
        <w:rPr>
          <w:sz w:val="22"/>
          <w:szCs w:val="22"/>
        </w:rPr>
        <w:t>окрещённое фирменное наименование</w:t>
      </w:r>
      <w:r w:rsidR="00E33402" w:rsidRPr="00EF506F">
        <w:rPr>
          <w:sz w:val="22"/>
          <w:szCs w:val="22"/>
        </w:rPr>
        <w:t>:</w:t>
      </w:r>
      <w:r w:rsidR="00E33402" w:rsidRPr="00EF506F">
        <w:t xml:space="preserve"> </w:t>
      </w:r>
      <w:r w:rsidR="00E33402" w:rsidRPr="00EF506F">
        <w:rPr>
          <w:b/>
          <w:i/>
          <w:sz w:val="22"/>
          <w:szCs w:val="22"/>
        </w:rPr>
        <w:t>ООО "ДДС"</w:t>
      </w: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ИНН</w:t>
      </w:r>
      <w:r w:rsidR="00E33402" w:rsidRPr="00EF506F">
        <w:rPr>
          <w:sz w:val="22"/>
          <w:szCs w:val="22"/>
        </w:rPr>
        <w:t xml:space="preserve">: </w:t>
      </w:r>
      <w:r w:rsidR="00E33402" w:rsidRPr="00EF506F">
        <w:rPr>
          <w:b/>
          <w:i/>
          <w:sz w:val="22"/>
          <w:szCs w:val="22"/>
        </w:rPr>
        <w:t>4705073502</w:t>
      </w: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ОГРН</w:t>
      </w:r>
      <w:r w:rsidR="00E33402" w:rsidRPr="00EF506F">
        <w:rPr>
          <w:sz w:val="22"/>
          <w:szCs w:val="22"/>
        </w:rPr>
        <w:t xml:space="preserve">: </w:t>
      </w:r>
      <w:r w:rsidR="00E33402" w:rsidRPr="00EF506F">
        <w:rPr>
          <w:b/>
          <w:i/>
          <w:sz w:val="22"/>
          <w:szCs w:val="22"/>
        </w:rPr>
        <w:t>1174704006212</w:t>
      </w:r>
    </w:p>
    <w:p w:rsidR="00B62F20" w:rsidRPr="00EF506F" w:rsidRDefault="00BC6634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Место </w:t>
      </w:r>
      <w:r w:rsidR="00B62F20" w:rsidRPr="00EF506F">
        <w:rPr>
          <w:sz w:val="22"/>
          <w:szCs w:val="22"/>
        </w:rPr>
        <w:t>нахождения:</w:t>
      </w:r>
      <w:r w:rsidR="00E33402" w:rsidRPr="00EF506F">
        <w:rPr>
          <w:sz w:val="22"/>
          <w:szCs w:val="22"/>
        </w:rPr>
        <w:t xml:space="preserve"> </w:t>
      </w:r>
      <w:r w:rsidR="00E33402" w:rsidRPr="00EF506F">
        <w:rPr>
          <w:b/>
          <w:i/>
          <w:sz w:val="22"/>
          <w:szCs w:val="22"/>
        </w:rPr>
        <w:t>САНКТ-ПЕТЕРБУРГ, ДИВЕНСКАЯ УЛИЦА, ДОМ 3, ЛИТЕР Е, ПОМЕЩЕНИЕ 92</w:t>
      </w:r>
      <w:r w:rsidR="00B62F20" w:rsidRPr="00EF506F">
        <w:rPr>
          <w:rStyle w:val="20"/>
          <w:rFonts w:ascii="Arial" w:hAnsi="Arial" w:cs="Arial"/>
          <w:bCs/>
          <w:iCs/>
          <w:color w:val="242423"/>
          <w:sz w:val="27"/>
          <w:szCs w:val="27"/>
          <w:shd w:val="clear" w:color="auto" w:fill="FFFFFF"/>
        </w:rPr>
        <w:t xml:space="preserve"> </w:t>
      </w:r>
    </w:p>
    <w:p w:rsidR="000E382A" w:rsidRPr="00EF506F" w:rsidRDefault="000E382A" w:rsidP="00CE4FF2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Описание поставленных услуг: </w:t>
      </w:r>
      <w:r w:rsidR="00654D01" w:rsidRPr="00EF506F">
        <w:rPr>
          <w:b/>
          <w:i/>
          <w:sz w:val="22"/>
          <w:szCs w:val="22"/>
        </w:rPr>
        <w:t>аренда офисного помещения, кадровое администрирование, хранение документов.</w:t>
      </w:r>
    </w:p>
    <w:p w:rsidR="00B62F20" w:rsidRPr="00EF506F" w:rsidRDefault="00106864" w:rsidP="00CE4FF2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Д</w:t>
      </w:r>
      <w:r w:rsidR="00B62F20" w:rsidRPr="00EF506F">
        <w:rPr>
          <w:sz w:val="22"/>
          <w:szCs w:val="22"/>
        </w:rPr>
        <w:t>оля</w:t>
      </w:r>
      <w:r w:rsidRPr="00EF506F">
        <w:rPr>
          <w:sz w:val="22"/>
          <w:szCs w:val="22"/>
        </w:rPr>
        <w:t xml:space="preserve"> </w:t>
      </w:r>
      <w:r w:rsidR="00B62F20" w:rsidRPr="00EF506F">
        <w:rPr>
          <w:sz w:val="22"/>
          <w:szCs w:val="22"/>
        </w:rPr>
        <w:t>поставщика в объеме поставок услуг</w:t>
      </w:r>
      <w:r w:rsidR="00B62F20" w:rsidRPr="00EF506F">
        <w:rPr>
          <w:rStyle w:val="Subst"/>
          <w:iCs/>
        </w:rPr>
        <w:t xml:space="preserve">: </w:t>
      </w:r>
      <w:r w:rsidR="006B3DED">
        <w:rPr>
          <w:rStyle w:val="Subst"/>
          <w:iCs/>
        </w:rPr>
        <w:t>38</w:t>
      </w:r>
      <w:r w:rsidR="00B62F20" w:rsidRPr="00EF506F">
        <w:rPr>
          <w:rStyle w:val="Subst"/>
          <w:iCs/>
        </w:rPr>
        <w:t>,</w:t>
      </w:r>
      <w:r w:rsidR="006B3DED">
        <w:rPr>
          <w:rStyle w:val="Subst"/>
          <w:iCs/>
        </w:rPr>
        <w:t>62</w:t>
      </w:r>
      <w:r w:rsidR="00B62F20" w:rsidRPr="00EF506F">
        <w:rPr>
          <w:rStyle w:val="Subst"/>
          <w:iCs/>
        </w:rPr>
        <w:t>%</w:t>
      </w:r>
    </w:p>
    <w:p w:rsidR="00B62F20" w:rsidRPr="00EF506F" w:rsidRDefault="00B62F20" w:rsidP="00CE4FF2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Поставщик не является организацией, подконтрольной членам органов управления эмитента либо лицу, контролирующему эмитента.</w:t>
      </w:r>
    </w:p>
    <w:p w:rsidR="00B62F20" w:rsidRDefault="00B62F20" w:rsidP="00CE4FF2">
      <w:pPr>
        <w:pStyle w:val="af0"/>
        <w:ind w:left="1428" w:firstLine="696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78449D" w:rsidRPr="00E82708" w:rsidRDefault="0078449D" w:rsidP="00CE4FF2">
      <w:pPr>
        <w:pStyle w:val="af0"/>
        <w:ind w:left="1428" w:firstLine="696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lastRenderedPageBreak/>
        <w:t>Полное фирменное наименование:</w:t>
      </w:r>
      <w:r w:rsidR="00ED37DC" w:rsidRPr="00EF506F">
        <w:rPr>
          <w:sz w:val="22"/>
          <w:szCs w:val="22"/>
        </w:rPr>
        <w:t xml:space="preserve"> </w:t>
      </w:r>
      <w:r w:rsidR="004C190B" w:rsidRPr="00EF506F">
        <w:rPr>
          <w:b/>
          <w:i/>
          <w:sz w:val="22"/>
          <w:szCs w:val="22"/>
        </w:rPr>
        <w:t>ИНДИВИДУАЛЬНЫЙ ПРЕДПРИНИМАТЕЛЬ</w:t>
      </w:r>
      <w:r w:rsidR="00723713" w:rsidRPr="00EF506F">
        <w:rPr>
          <w:b/>
          <w:i/>
          <w:sz w:val="22"/>
          <w:szCs w:val="22"/>
        </w:rPr>
        <w:t xml:space="preserve"> "</w:t>
      </w:r>
      <w:r w:rsidR="004C190B" w:rsidRPr="00EF506F">
        <w:rPr>
          <w:b/>
          <w:i/>
          <w:sz w:val="22"/>
          <w:szCs w:val="22"/>
        </w:rPr>
        <w:t>ГАЛАЙ ИРИНА ВЛАДИМИРОВНА</w:t>
      </w:r>
      <w:r w:rsidR="00723713" w:rsidRPr="00EF506F">
        <w:rPr>
          <w:b/>
          <w:i/>
          <w:sz w:val="22"/>
          <w:szCs w:val="22"/>
        </w:rPr>
        <w:t>"</w:t>
      </w: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  <w:lang w:val="en-US"/>
        </w:rPr>
        <w:t>C</w:t>
      </w:r>
      <w:r w:rsidRPr="00EF506F">
        <w:rPr>
          <w:sz w:val="22"/>
          <w:szCs w:val="22"/>
        </w:rPr>
        <w:t>окрещённое фирменное наименование</w:t>
      </w:r>
      <w:r w:rsidR="00723713" w:rsidRPr="00EF506F">
        <w:rPr>
          <w:sz w:val="22"/>
          <w:szCs w:val="22"/>
        </w:rPr>
        <w:t xml:space="preserve">: </w:t>
      </w:r>
      <w:r w:rsidR="004C190B" w:rsidRPr="00EF506F">
        <w:rPr>
          <w:b/>
          <w:i/>
          <w:sz w:val="22"/>
          <w:szCs w:val="22"/>
        </w:rPr>
        <w:t>ИП</w:t>
      </w:r>
      <w:r w:rsidR="004C190B" w:rsidRPr="00EF506F">
        <w:rPr>
          <w:sz w:val="22"/>
          <w:szCs w:val="22"/>
        </w:rPr>
        <w:t xml:space="preserve"> </w:t>
      </w:r>
      <w:r w:rsidR="004C190B" w:rsidRPr="00EF506F">
        <w:rPr>
          <w:b/>
          <w:i/>
          <w:sz w:val="22"/>
          <w:szCs w:val="22"/>
        </w:rPr>
        <w:t>"ГАЛАЙ ИРИНА ВЛАДИМИРОВНА"</w:t>
      </w: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ИНН</w:t>
      </w:r>
      <w:r w:rsidR="00ED37DC" w:rsidRPr="00EF506F">
        <w:rPr>
          <w:sz w:val="22"/>
          <w:szCs w:val="22"/>
        </w:rPr>
        <w:t xml:space="preserve">: </w:t>
      </w:r>
      <w:r w:rsidR="00ED37DC" w:rsidRPr="00EF506F">
        <w:rPr>
          <w:b/>
          <w:sz w:val="22"/>
          <w:szCs w:val="22"/>
        </w:rPr>
        <w:t>78</w:t>
      </w:r>
      <w:r w:rsidR="004C190B" w:rsidRPr="00EF506F">
        <w:rPr>
          <w:b/>
          <w:sz w:val="22"/>
          <w:szCs w:val="22"/>
        </w:rPr>
        <w:t>2570116459</w:t>
      </w:r>
    </w:p>
    <w:p w:rsidR="00B62F20" w:rsidRPr="00EF506F" w:rsidRDefault="00B62F20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ОГРН</w:t>
      </w:r>
      <w:r w:rsidR="004C190B" w:rsidRPr="00EF506F">
        <w:rPr>
          <w:sz w:val="22"/>
          <w:szCs w:val="22"/>
        </w:rPr>
        <w:t>ИП</w:t>
      </w:r>
      <w:r w:rsidR="00ED37DC" w:rsidRPr="00EF506F">
        <w:rPr>
          <w:sz w:val="22"/>
          <w:szCs w:val="22"/>
        </w:rPr>
        <w:t xml:space="preserve">: </w:t>
      </w:r>
      <w:r w:rsidR="004C190B" w:rsidRPr="00EF506F">
        <w:rPr>
          <w:b/>
          <w:sz w:val="22"/>
          <w:szCs w:val="22"/>
        </w:rPr>
        <w:t>308784711300490</w:t>
      </w:r>
    </w:p>
    <w:p w:rsidR="000E382A" w:rsidRPr="00EF506F" w:rsidRDefault="000E382A" w:rsidP="00CE4FF2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Описание поставленных услуг: </w:t>
      </w:r>
      <w:r w:rsidR="008930BD" w:rsidRPr="00EF506F">
        <w:rPr>
          <w:b/>
          <w:i/>
          <w:sz w:val="22"/>
          <w:szCs w:val="22"/>
        </w:rPr>
        <w:t>консультационные услуги.</w:t>
      </w:r>
    </w:p>
    <w:p w:rsidR="00B62F20" w:rsidRPr="00EF506F" w:rsidRDefault="00BC6634" w:rsidP="00CE4FF2">
      <w:pPr>
        <w:adjustRightInd w:val="0"/>
        <w:ind w:firstLine="540"/>
        <w:jc w:val="both"/>
        <w:rPr>
          <w:rStyle w:val="Subst"/>
          <w:iCs/>
        </w:rPr>
      </w:pPr>
      <w:r w:rsidRPr="00EF506F">
        <w:rPr>
          <w:sz w:val="22"/>
          <w:szCs w:val="22"/>
        </w:rPr>
        <w:t xml:space="preserve">Доля </w:t>
      </w:r>
      <w:r w:rsidR="00B62F20" w:rsidRPr="00EF506F">
        <w:rPr>
          <w:sz w:val="22"/>
          <w:szCs w:val="22"/>
        </w:rPr>
        <w:t>поставщика в объеме поставок услуг</w:t>
      </w:r>
      <w:r w:rsidR="00B62F20" w:rsidRPr="00EF506F">
        <w:rPr>
          <w:i/>
        </w:rPr>
        <w:t>:</w:t>
      </w:r>
      <w:r w:rsidR="00723FE2" w:rsidRPr="00EF506F">
        <w:rPr>
          <w:i/>
        </w:rPr>
        <w:t xml:space="preserve"> </w:t>
      </w:r>
      <w:r w:rsidR="00EB36C8" w:rsidRPr="00EB36C8">
        <w:rPr>
          <w:b/>
          <w:i/>
        </w:rPr>
        <w:t>34</w:t>
      </w:r>
      <w:r w:rsidR="009455DE" w:rsidRPr="00EF506F">
        <w:rPr>
          <w:rStyle w:val="Subst"/>
          <w:iCs/>
        </w:rPr>
        <w:t>,</w:t>
      </w:r>
      <w:r w:rsidR="00EF506F">
        <w:rPr>
          <w:rStyle w:val="Subst"/>
          <w:iCs/>
        </w:rPr>
        <w:t>6</w:t>
      </w:r>
      <w:r w:rsidR="00EB36C8">
        <w:rPr>
          <w:rStyle w:val="Subst"/>
          <w:iCs/>
        </w:rPr>
        <w:t>0</w:t>
      </w:r>
      <w:r w:rsidR="00B62F20" w:rsidRPr="00EF506F">
        <w:rPr>
          <w:rStyle w:val="Subst"/>
          <w:b w:val="0"/>
          <w:iCs/>
        </w:rPr>
        <w:t>%</w:t>
      </w:r>
    </w:p>
    <w:p w:rsidR="00B62F20" w:rsidRPr="00EF506F" w:rsidRDefault="00B62F20" w:rsidP="00CE4FF2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Поставщик не является организацией, подконтрольной членам органов управления эмитента либо лицу, контролирующему эмитента.</w:t>
      </w:r>
    </w:p>
    <w:p w:rsidR="004C190B" w:rsidRDefault="004C190B" w:rsidP="00CE4FF2">
      <w:pPr>
        <w:adjustRightInd w:val="0"/>
        <w:ind w:firstLine="540"/>
        <w:jc w:val="both"/>
        <w:rPr>
          <w:sz w:val="22"/>
          <w:szCs w:val="22"/>
        </w:rPr>
      </w:pPr>
    </w:p>
    <w:p w:rsidR="0078449D" w:rsidRPr="00EF506F" w:rsidRDefault="0078449D" w:rsidP="00CE4FF2">
      <w:pPr>
        <w:adjustRightInd w:val="0"/>
        <w:ind w:firstLine="540"/>
        <w:jc w:val="both"/>
        <w:rPr>
          <w:sz w:val="22"/>
          <w:szCs w:val="22"/>
        </w:rPr>
      </w:pPr>
    </w:p>
    <w:p w:rsidR="004C190B" w:rsidRPr="00EF506F" w:rsidRDefault="004C190B" w:rsidP="00CE4FF2">
      <w:pPr>
        <w:adjustRightInd w:val="0"/>
        <w:jc w:val="both"/>
        <w:rPr>
          <w:b/>
          <w:i/>
          <w:sz w:val="22"/>
          <w:szCs w:val="22"/>
        </w:rPr>
      </w:pPr>
      <w:r w:rsidRPr="00EF506F">
        <w:rPr>
          <w:sz w:val="22"/>
          <w:szCs w:val="22"/>
        </w:rPr>
        <w:t xml:space="preserve">Полное фирменное наименование: </w:t>
      </w:r>
      <w:r w:rsidR="00864B5C" w:rsidRPr="00EF506F">
        <w:rPr>
          <w:b/>
          <w:i/>
          <w:sz w:val="22"/>
          <w:szCs w:val="22"/>
        </w:rPr>
        <w:t>ОБЩЕСТВО С ОГРАНИЧЕННОЙ ОТВЕТСТВЕННОСТЬЮ "АСТ-АУДИТ"</w:t>
      </w:r>
    </w:p>
    <w:p w:rsidR="004C190B" w:rsidRPr="00EF506F" w:rsidRDefault="004C190B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  <w:lang w:val="en-US"/>
        </w:rPr>
        <w:t>C</w:t>
      </w:r>
      <w:r w:rsidRPr="00EF506F">
        <w:rPr>
          <w:sz w:val="22"/>
          <w:szCs w:val="22"/>
        </w:rPr>
        <w:t>окрещённое фирменное наименование</w:t>
      </w:r>
      <w:r w:rsidRPr="00EF506F">
        <w:rPr>
          <w:rStyle w:val="Subst"/>
          <w:bCs/>
          <w:iCs/>
        </w:rPr>
        <w:t xml:space="preserve">: </w:t>
      </w:r>
      <w:r w:rsidRPr="00EF506F">
        <w:rPr>
          <w:b/>
          <w:i/>
          <w:sz w:val="22"/>
          <w:szCs w:val="22"/>
        </w:rPr>
        <w:t>ООО</w:t>
      </w:r>
      <w:r w:rsidRPr="00EF506F">
        <w:rPr>
          <w:sz w:val="22"/>
          <w:szCs w:val="22"/>
        </w:rPr>
        <w:t xml:space="preserve"> </w:t>
      </w:r>
      <w:r w:rsidRPr="00EF506F">
        <w:rPr>
          <w:b/>
          <w:i/>
          <w:sz w:val="22"/>
          <w:szCs w:val="22"/>
        </w:rPr>
        <w:t>"</w:t>
      </w:r>
      <w:r w:rsidR="00864B5C" w:rsidRPr="00EF506F">
        <w:rPr>
          <w:b/>
          <w:i/>
          <w:sz w:val="22"/>
          <w:szCs w:val="22"/>
        </w:rPr>
        <w:t xml:space="preserve"> АСТ-АУДИТ </w:t>
      </w:r>
      <w:r w:rsidRPr="00EF506F">
        <w:rPr>
          <w:b/>
          <w:i/>
          <w:sz w:val="22"/>
          <w:szCs w:val="22"/>
        </w:rPr>
        <w:t>"</w:t>
      </w:r>
    </w:p>
    <w:p w:rsidR="004C190B" w:rsidRPr="00EF506F" w:rsidRDefault="004C190B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ИНН: </w:t>
      </w:r>
      <w:r w:rsidR="00864B5C" w:rsidRPr="00EF506F">
        <w:rPr>
          <w:b/>
          <w:sz w:val="22"/>
          <w:szCs w:val="22"/>
        </w:rPr>
        <w:t>7840443240</w:t>
      </w:r>
    </w:p>
    <w:p w:rsidR="004C190B" w:rsidRPr="00EF506F" w:rsidRDefault="004C190B" w:rsidP="00CE4FF2">
      <w:pPr>
        <w:adjustRightInd w:val="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ОГРН: </w:t>
      </w:r>
      <w:r w:rsidR="00864B5C" w:rsidRPr="00EF506F">
        <w:rPr>
          <w:b/>
          <w:sz w:val="22"/>
          <w:szCs w:val="22"/>
        </w:rPr>
        <w:t>1109847030787</w:t>
      </w:r>
    </w:p>
    <w:p w:rsidR="00864B5C" w:rsidRPr="00EF506F" w:rsidRDefault="00BC6634" w:rsidP="00BC6634">
      <w:pPr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Место </w:t>
      </w:r>
      <w:r w:rsidR="004C190B" w:rsidRPr="00EF506F">
        <w:rPr>
          <w:sz w:val="22"/>
          <w:szCs w:val="22"/>
        </w:rPr>
        <w:t xml:space="preserve">нахождения: </w:t>
      </w:r>
      <w:r w:rsidR="00864B5C" w:rsidRPr="00EF506F">
        <w:rPr>
          <w:rStyle w:val="Subst"/>
          <w:sz w:val="22"/>
          <w:szCs w:val="22"/>
        </w:rPr>
        <w:t xml:space="preserve">191119, САНКТ-ПЕТЕРБУРГ, ЛИГОВСКИЙ ПР., ДОМ 111-113-115 ЛИТ. В, ПОМ. 27н, ОФИС 47 </w:t>
      </w:r>
    </w:p>
    <w:p w:rsidR="004C190B" w:rsidRPr="00EF506F" w:rsidRDefault="004C190B" w:rsidP="00BC6634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 xml:space="preserve">Описание поставленных услуг: </w:t>
      </w:r>
      <w:r w:rsidRPr="00EF506F">
        <w:rPr>
          <w:b/>
          <w:i/>
          <w:sz w:val="22"/>
          <w:szCs w:val="22"/>
        </w:rPr>
        <w:t>аудиторские услуги.</w:t>
      </w:r>
    </w:p>
    <w:p w:rsidR="004C190B" w:rsidRPr="00EF506F" w:rsidRDefault="00BC6634" w:rsidP="00CE4FF2">
      <w:pPr>
        <w:adjustRightInd w:val="0"/>
        <w:ind w:firstLine="540"/>
        <w:jc w:val="both"/>
        <w:rPr>
          <w:rStyle w:val="Subst"/>
          <w:iCs/>
        </w:rPr>
      </w:pPr>
      <w:r w:rsidRPr="00EF506F">
        <w:rPr>
          <w:sz w:val="22"/>
          <w:szCs w:val="22"/>
        </w:rPr>
        <w:t xml:space="preserve">Доля </w:t>
      </w:r>
      <w:r w:rsidR="004C190B" w:rsidRPr="00EF506F">
        <w:rPr>
          <w:sz w:val="22"/>
          <w:szCs w:val="22"/>
        </w:rPr>
        <w:t>поставщика в объеме поставок услуг</w:t>
      </w:r>
      <w:r w:rsidR="004C190B" w:rsidRPr="00EF506F">
        <w:rPr>
          <w:i/>
        </w:rPr>
        <w:t xml:space="preserve">: </w:t>
      </w:r>
      <w:r w:rsidR="004C190B" w:rsidRPr="00EF506F">
        <w:rPr>
          <w:rStyle w:val="Subst"/>
          <w:iCs/>
        </w:rPr>
        <w:t>1</w:t>
      </w:r>
      <w:r w:rsidR="00EB36C8">
        <w:rPr>
          <w:rStyle w:val="Subst"/>
          <w:iCs/>
        </w:rPr>
        <w:t>2</w:t>
      </w:r>
      <w:r w:rsidR="004C190B" w:rsidRPr="00EF506F">
        <w:rPr>
          <w:rStyle w:val="Subst"/>
          <w:iCs/>
        </w:rPr>
        <w:t>,</w:t>
      </w:r>
      <w:r w:rsidR="00EB36C8">
        <w:rPr>
          <w:rStyle w:val="Subst"/>
          <w:iCs/>
        </w:rPr>
        <w:t>58</w:t>
      </w:r>
      <w:r w:rsidR="004C190B" w:rsidRPr="00EF506F">
        <w:rPr>
          <w:rStyle w:val="Subst"/>
          <w:b w:val="0"/>
          <w:iCs/>
        </w:rPr>
        <w:t>%</w:t>
      </w:r>
    </w:p>
    <w:p w:rsidR="004C190B" w:rsidRPr="00EF506F" w:rsidRDefault="004C190B" w:rsidP="00CE4FF2">
      <w:pPr>
        <w:adjustRightInd w:val="0"/>
        <w:ind w:firstLine="540"/>
        <w:jc w:val="both"/>
        <w:rPr>
          <w:sz w:val="22"/>
          <w:szCs w:val="22"/>
        </w:rPr>
      </w:pPr>
      <w:r w:rsidRPr="00EF506F">
        <w:rPr>
          <w:sz w:val="22"/>
          <w:szCs w:val="22"/>
        </w:rPr>
        <w:t>Поставщик не является организацией, подконтрольной членам органов управления эмитента либо лицу, контролирующему эмитента.</w:t>
      </w:r>
    </w:p>
    <w:p w:rsidR="004C190B" w:rsidRDefault="004C190B" w:rsidP="00CE4FF2">
      <w:pPr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BC6634" w:rsidRDefault="00BC6634" w:rsidP="00CE4FF2">
      <w:pPr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BC6634" w:rsidRPr="00E82708" w:rsidRDefault="00BC6634" w:rsidP="00CE4FF2">
      <w:pPr>
        <w:adjustRightInd w:val="0"/>
        <w:ind w:firstLine="540"/>
        <w:jc w:val="both"/>
        <w:rPr>
          <w:sz w:val="22"/>
          <w:szCs w:val="22"/>
          <w:highlight w:val="yellow"/>
        </w:rPr>
      </w:pPr>
    </w:p>
    <w:bookmarkEnd w:id="58"/>
    <w:bookmarkEnd w:id="59"/>
    <w:p w:rsidR="00912E37" w:rsidRPr="003E5DB2" w:rsidRDefault="00912E37" w:rsidP="00CE4FF2">
      <w:pPr>
        <w:pStyle w:val="af0"/>
        <w:ind w:left="1428" w:firstLine="696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C244B8" w:rsidRPr="00656F58" w:rsidRDefault="00C244B8" w:rsidP="00CE4FF2">
      <w:pPr>
        <w:pStyle w:val="af6"/>
        <w:jc w:val="both"/>
        <w:rPr>
          <w:rFonts w:ascii="Times New Roman" w:hAnsi="Times New Roman"/>
        </w:rPr>
      </w:pPr>
      <w:bookmarkStart w:id="60" w:name="_Toc96338353"/>
      <w:bookmarkStart w:id="61" w:name="_Toc96338449"/>
      <w:bookmarkStart w:id="62" w:name="_Toc96338545"/>
      <w:bookmarkStart w:id="63" w:name="_Toc96338819"/>
      <w:bookmarkStart w:id="64" w:name="_Toc177649257"/>
      <w:r w:rsidRPr="00200962">
        <w:rPr>
          <w:rFonts w:ascii="Times New Roman" w:hAnsi="Times New Roman"/>
        </w:rPr>
        <w:t>1.6. Сведения об основных дебиторах, имеющих для эмитента существенное значение</w:t>
      </w:r>
      <w:bookmarkEnd w:id="60"/>
      <w:bookmarkEnd w:id="61"/>
      <w:bookmarkEnd w:id="62"/>
      <w:bookmarkEnd w:id="63"/>
      <w:bookmarkEnd w:id="64"/>
    </w:p>
    <w:p w:rsidR="0078449D" w:rsidRDefault="0078449D" w:rsidP="00CE4FF2">
      <w:pPr>
        <w:pStyle w:val="af0"/>
        <w:jc w:val="both"/>
        <w:rPr>
          <w:rFonts w:ascii="Times New Roman" w:hAnsi="Times New Roman" w:cs="Times New Roman"/>
          <w:lang w:eastAsia="ru-RU"/>
        </w:rPr>
      </w:pPr>
    </w:p>
    <w:p w:rsidR="005E5015" w:rsidRPr="00656F58" w:rsidRDefault="005E5015" w:rsidP="0078449D">
      <w:pPr>
        <w:pStyle w:val="af0"/>
        <w:ind w:left="0"/>
        <w:jc w:val="both"/>
        <w:rPr>
          <w:rFonts w:ascii="Times New Roman" w:hAnsi="Times New Roman" w:cs="Times New Roman"/>
          <w:lang w:eastAsia="ru-RU"/>
        </w:rPr>
      </w:pPr>
      <w:r w:rsidRPr="00656F58">
        <w:rPr>
          <w:rFonts w:ascii="Times New Roman" w:hAnsi="Times New Roman" w:cs="Times New Roman"/>
          <w:lang w:eastAsia="ru-RU"/>
        </w:rPr>
        <w:t>Основные дебиторы, доля которых превышает 10% от общей суммы дебиторской задолженности:</w:t>
      </w:r>
    </w:p>
    <w:p w:rsidR="005E5015" w:rsidRPr="00656F58" w:rsidRDefault="005E5015" w:rsidP="00CE4FF2">
      <w:pPr>
        <w:pStyle w:val="af0"/>
        <w:ind w:left="1428" w:firstLine="696"/>
        <w:jc w:val="both"/>
        <w:rPr>
          <w:rFonts w:ascii="Times New Roman" w:hAnsi="Times New Roman" w:cs="Times New Roman"/>
          <w:lang w:eastAsia="ru-RU"/>
        </w:rPr>
      </w:pPr>
    </w:p>
    <w:p w:rsidR="00F82BA3" w:rsidRPr="00656F58" w:rsidRDefault="00F82BA3" w:rsidP="00CE4FF2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</w:rPr>
        <w:t xml:space="preserve">Полное фирменное наименование: </w:t>
      </w:r>
      <w:r w:rsidR="00B91480" w:rsidRPr="00656F58">
        <w:rPr>
          <w:rStyle w:val="Subst"/>
          <w:bCs/>
          <w:iCs/>
        </w:rPr>
        <w:t>ОБЩЕСТВО С ОГРАНИЧЕННОЙ ОТВЕТСТВЕННОСТЬЮ "</w:t>
      </w:r>
      <w:r w:rsidR="00D9593D" w:rsidRPr="00656F58">
        <w:rPr>
          <w:rStyle w:val="Subst"/>
          <w:bCs/>
          <w:iCs/>
        </w:rPr>
        <w:t>ТЕТРАЭКОНОМАЛЬЯНС</w:t>
      </w:r>
      <w:r w:rsidR="00B91480" w:rsidRPr="00656F58">
        <w:rPr>
          <w:rStyle w:val="Subst"/>
          <w:bCs/>
          <w:iCs/>
        </w:rPr>
        <w:t>"</w:t>
      </w:r>
    </w:p>
    <w:p w:rsidR="00F82BA3" w:rsidRPr="00656F58" w:rsidRDefault="00F82BA3" w:rsidP="00CE4FF2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  <w:lang w:val="en-US"/>
        </w:rPr>
        <w:t>C</w:t>
      </w:r>
      <w:r w:rsidRPr="00656F58">
        <w:rPr>
          <w:sz w:val="22"/>
          <w:szCs w:val="22"/>
        </w:rPr>
        <w:t>окрещённое фирменное наименование</w:t>
      </w:r>
      <w:r w:rsidR="00B91480" w:rsidRPr="00656F58">
        <w:rPr>
          <w:rStyle w:val="Subst"/>
          <w:bCs/>
          <w:iCs/>
        </w:rPr>
        <w:t xml:space="preserve">: ООО </w:t>
      </w:r>
      <w:r w:rsidR="007B638F" w:rsidRPr="00656F58">
        <w:rPr>
          <w:rStyle w:val="Subst"/>
          <w:bCs/>
          <w:i w:val="0"/>
        </w:rPr>
        <w:t>"</w:t>
      </w:r>
      <w:r w:rsidR="00D9593D" w:rsidRPr="00656F58">
        <w:rPr>
          <w:rStyle w:val="Subst"/>
          <w:bCs/>
          <w:iCs/>
        </w:rPr>
        <w:t>ТЕТРАЭКОНОМАЛЬЯНС</w:t>
      </w:r>
      <w:r w:rsidR="007B638F" w:rsidRPr="00656F58">
        <w:rPr>
          <w:rStyle w:val="Subst"/>
          <w:bCs/>
          <w:iCs/>
        </w:rPr>
        <w:t>"</w:t>
      </w:r>
    </w:p>
    <w:p w:rsidR="00F82BA3" w:rsidRPr="00656F58" w:rsidRDefault="00BC6634" w:rsidP="00CE4FF2">
      <w:pPr>
        <w:jc w:val="both"/>
        <w:rPr>
          <w:rStyle w:val="Subst"/>
        </w:rPr>
      </w:pPr>
      <w:r w:rsidRPr="00656F58">
        <w:rPr>
          <w:sz w:val="22"/>
          <w:szCs w:val="22"/>
        </w:rPr>
        <w:t xml:space="preserve">Место </w:t>
      </w:r>
      <w:r w:rsidR="00F82BA3" w:rsidRPr="00656F58">
        <w:rPr>
          <w:sz w:val="22"/>
          <w:szCs w:val="22"/>
        </w:rPr>
        <w:t>нахождения:</w:t>
      </w:r>
      <w:r w:rsidR="00F82BA3" w:rsidRPr="00656F58">
        <w:rPr>
          <w:bCs/>
          <w:iCs/>
        </w:rPr>
        <w:t xml:space="preserve"> </w:t>
      </w:r>
      <w:r w:rsidR="00E77139" w:rsidRPr="00656F58">
        <w:rPr>
          <w:rStyle w:val="Subst"/>
          <w:bCs/>
          <w:iCs/>
        </w:rPr>
        <w:t>115184, Г. МОСКВА, ВН. ТЕР. Г. МУНИЦИПАЛЬНЫЙ ОКРУГ ЗАМОСКВОРЕЧЬЕ, СТАРЫЙ ТОЛМАЧЁВСКИЙ ПЕР., Д. 5, ЭТАЖ 6, ПОМЕЩ. XX, ЧАСТЬ КОМНАТЫ 53</w:t>
      </w:r>
    </w:p>
    <w:p w:rsidR="00F82BA3" w:rsidRPr="00656F58" w:rsidRDefault="00F82BA3" w:rsidP="00CE4FF2">
      <w:pPr>
        <w:jc w:val="both"/>
      </w:pPr>
      <w:r w:rsidRPr="00656F58">
        <w:t>ИНН</w:t>
      </w:r>
      <w:r w:rsidR="00B91480" w:rsidRPr="00656F58">
        <w:t xml:space="preserve"> </w:t>
      </w:r>
      <w:r w:rsidR="009522BD" w:rsidRPr="00656F58">
        <w:rPr>
          <w:rStyle w:val="Subst"/>
          <w:bCs/>
          <w:iCs/>
        </w:rPr>
        <w:t>9705131087</w:t>
      </w:r>
    </w:p>
    <w:p w:rsidR="00F82BA3" w:rsidRPr="00656F58" w:rsidRDefault="00F82BA3" w:rsidP="00CE4FF2">
      <w:pPr>
        <w:jc w:val="both"/>
      </w:pPr>
      <w:r w:rsidRPr="00656F58">
        <w:t>ОГРН</w:t>
      </w:r>
      <w:r w:rsidR="00B91480" w:rsidRPr="00656F58">
        <w:t xml:space="preserve"> </w:t>
      </w:r>
      <w:r w:rsidR="009522BD" w:rsidRPr="00656F58">
        <w:rPr>
          <w:rStyle w:val="Subst"/>
          <w:bCs/>
          <w:iCs/>
        </w:rPr>
        <w:t>1197746254056</w:t>
      </w:r>
    </w:p>
    <w:p w:rsidR="00F82BA3" w:rsidRPr="00656F58" w:rsidRDefault="00BC6634" w:rsidP="00CE4FF2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</w:rPr>
        <w:t xml:space="preserve">Сумма </w:t>
      </w:r>
      <w:r w:rsidR="00F82BA3" w:rsidRPr="00656F58">
        <w:rPr>
          <w:sz w:val="22"/>
          <w:szCs w:val="22"/>
        </w:rPr>
        <w:t>дебиторской задолженности</w:t>
      </w:r>
      <w:r w:rsidR="00F82BA3" w:rsidRPr="00656F58">
        <w:rPr>
          <w:rStyle w:val="Subst"/>
          <w:bCs/>
          <w:iCs/>
        </w:rPr>
        <w:t xml:space="preserve">: </w:t>
      </w:r>
      <w:r w:rsidR="00EB36C8" w:rsidRPr="00EB36C8">
        <w:rPr>
          <w:rStyle w:val="Subst"/>
          <w:bCs/>
          <w:iCs/>
        </w:rPr>
        <w:t>14</w:t>
      </w:r>
      <w:r w:rsidR="00EB36C8">
        <w:rPr>
          <w:rStyle w:val="Subst"/>
          <w:bCs/>
          <w:iCs/>
        </w:rPr>
        <w:t> </w:t>
      </w:r>
      <w:r w:rsidR="00EB36C8" w:rsidRPr="00EB36C8">
        <w:rPr>
          <w:rStyle w:val="Subst"/>
          <w:bCs/>
          <w:iCs/>
        </w:rPr>
        <w:t>504</w:t>
      </w:r>
      <w:r w:rsidR="00EB36C8">
        <w:rPr>
          <w:rStyle w:val="Subst"/>
          <w:bCs/>
          <w:iCs/>
        </w:rPr>
        <w:t xml:space="preserve"> </w:t>
      </w:r>
      <w:r w:rsidR="00EB36C8" w:rsidRPr="00EB36C8">
        <w:rPr>
          <w:rStyle w:val="Subst"/>
          <w:bCs/>
          <w:iCs/>
        </w:rPr>
        <w:t xml:space="preserve">847 </w:t>
      </w:r>
      <w:r w:rsidR="00F82BA3" w:rsidRPr="00656F58">
        <w:rPr>
          <w:rStyle w:val="Subst"/>
          <w:bCs/>
          <w:iCs/>
        </w:rPr>
        <w:t>тыс. рублей</w:t>
      </w:r>
      <w:r w:rsidR="00F82BA3" w:rsidRPr="00656F58">
        <w:rPr>
          <w:color w:val="002060"/>
        </w:rPr>
        <w:t> </w:t>
      </w:r>
    </w:p>
    <w:p w:rsidR="00F82BA3" w:rsidRPr="00656F58" w:rsidRDefault="00F82BA3" w:rsidP="00CE4FF2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</w:rPr>
        <w:t>Доля основного дебитора в объеме дебиторской задолженности:</w:t>
      </w:r>
      <w:r w:rsidRPr="00656F58">
        <w:rPr>
          <w:color w:val="002060"/>
        </w:rPr>
        <w:t xml:space="preserve"> </w:t>
      </w:r>
      <w:r w:rsidR="00EB36C8" w:rsidRPr="00EB36C8">
        <w:rPr>
          <w:b/>
          <w:i/>
        </w:rPr>
        <w:t>83,14</w:t>
      </w:r>
      <w:r w:rsidRPr="00656F58">
        <w:rPr>
          <w:rStyle w:val="Subst"/>
          <w:bCs/>
          <w:iCs/>
        </w:rPr>
        <w:t>%</w:t>
      </w:r>
    </w:p>
    <w:p w:rsidR="00DB2F55" w:rsidRPr="00656F58" w:rsidRDefault="00DB2F55" w:rsidP="00CE4FF2">
      <w:pPr>
        <w:adjustRightInd w:val="0"/>
        <w:jc w:val="both"/>
        <w:rPr>
          <w:sz w:val="22"/>
          <w:szCs w:val="22"/>
        </w:rPr>
      </w:pPr>
    </w:p>
    <w:p w:rsidR="00F82BA3" w:rsidRDefault="00F82BA3" w:rsidP="00CE4FF2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</w:rPr>
        <w:t>Просроченная дебиторская задолженность отсутствует.</w:t>
      </w:r>
    </w:p>
    <w:p w:rsidR="00EB36C8" w:rsidRPr="00D5389E" w:rsidRDefault="00EB36C8" w:rsidP="00CE4FF2">
      <w:pPr>
        <w:adjustRightInd w:val="0"/>
        <w:jc w:val="both"/>
        <w:rPr>
          <w:sz w:val="22"/>
          <w:szCs w:val="22"/>
        </w:rPr>
      </w:pPr>
    </w:p>
    <w:p w:rsidR="00EB36C8" w:rsidRPr="00656F58" w:rsidRDefault="00EB36C8" w:rsidP="00EB36C8">
      <w:pPr>
        <w:adjustRightInd w:val="0"/>
        <w:jc w:val="both"/>
        <w:rPr>
          <w:sz w:val="22"/>
          <w:szCs w:val="22"/>
        </w:rPr>
      </w:pPr>
      <w:bookmarkStart w:id="65" w:name="_Toc96338354"/>
      <w:bookmarkStart w:id="66" w:name="_Toc96338450"/>
      <w:bookmarkStart w:id="67" w:name="_Toc96338546"/>
      <w:bookmarkStart w:id="68" w:name="_Toc96338820"/>
      <w:r w:rsidRPr="00656F58">
        <w:rPr>
          <w:sz w:val="22"/>
          <w:szCs w:val="22"/>
        </w:rPr>
        <w:t xml:space="preserve">Полное фирменное наименование: </w:t>
      </w:r>
      <w:r w:rsidRPr="00656F58">
        <w:rPr>
          <w:rStyle w:val="Subst"/>
          <w:bCs/>
          <w:iCs/>
        </w:rPr>
        <w:t>ОБЩЕСТВО С ОГРАНИЧЕННОЙ ОТВЕТСТВЕННОСТЬЮ "</w:t>
      </w:r>
      <w:r>
        <w:rPr>
          <w:rStyle w:val="Subst"/>
          <w:bCs/>
          <w:iCs/>
        </w:rPr>
        <w:t>ЗАРЕЧЬЕ</w:t>
      </w:r>
      <w:r w:rsidRPr="00656F58">
        <w:rPr>
          <w:rStyle w:val="Subst"/>
          <w:bCs/>
          <w:iCs/>
        </w:rPr>
        <w:t>"</w:t>
      </w:r>
    </w:p>
    <w:p w:rsidR="00EB36C8" w:rsidRPr="00656F58" w:rsidRDefault="00EB36C8" w:rsidP="00EB36C8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  <w:lang w:val="en-US"/>
        </w:rPr>
        <w:t>C</w:t>
      </w:r>
      <w:r w:rsidRPr="00656F58">
        <w:rPr>
          <w:sz w:val="22"/>
          <w:szCs w:val="22"/>
        </w:rPr>
        <w:t>окрещённое фирменное наименование</w:t>
      </w:r>
      <w:r w:rsidRPr="00656F58">
        <w:rPr>
          <w:rStyle w:val="Subst"/>
          <w:bCs/>
          <w:iCs/>
        </w:rPr>
        <w:t xml:space="preserve">: ООО </w:t>
      </w:r>
      <w:r w:rsidRPr="00656F58">
        <w:rPr>
          <w:rStyle w:val="Subst"/>
          <w:bCs/>
          <w:i w:val="0"/>
        </w:rPr>
        <w:t>"</w:t>
      </w:r>
      <w:r w:rsidR="00200962">
        <w:rPr>
          <w:rStyle w:val="Subst"/>
          <w:bCs/>
          <w:iCs/>
        </w:rPr>
        <w:t>ЗАРЕЧЬЕ</w:t>
      </w:r>
      <w:r w:rsidRPr="00656F58">
        <w:rPr>
          <w:rStyle w:val="Subst"/>
          <w:bCs/>
          <w:iCs/>
        </w:rPr>
        <w:t>"</w:t>
      </w:r>
    </w:p>
    <w:p w:rsidR="00EB36C8" w:rsidRPr="00656F58" w:rsidRDefault="00EB36C8" w:rsidP="00EB36C8">
      <w:pPr>
        <w:jc w:val="both"/>
        <w:rPr>
          <w:rStyle w:val="Subst"/>
        </w:rPr>
      </w:pPr>
      <w:r w:rsidRPr="00656F58">
        <w:rPr>
          <w:sz w:val="22"/>
          <w:szCs w:val="22"/>
        </w:rPr>
        <w:t>Место нахождения:</w:t>
      </w:r>
      <w:r w:rsidRPr="00656F58">
        <w:rPr>
          <w:bCs/>
          <w:iCs/>
        </w:rPr>
        <w:t xml:space="preserve"> </w:t>
      </w:r>
      <w:r w:rsidRPr="00656F58">
        <w:rPr>
          <w:rStyle w:val="Subst"/>
          <w:bCs/>
          <w:iCs/>
        </w:rPr>
        <w:t xml:space="preserve">115184, Г. МОСКВА, ВН. ТЕР. Г. МУНИЦИПАЛЬНЫЙ ОКРУГ ЗАМОСКВОРЕЧЬЕ, СТАРЫЙ ТОЛМАЧЁВСКИЙ ПЕР., Д. 5, </w:t>
      </w:r>
      <w:r w:rsidR="00B01D61">
        <w:rPr>
          <w:rStyle w:val="Subst"/>
          <w:bCs/>
          <w:iCs/>
        </w:rPr>
        <w:t>КАБИНЕТ</w:t>
      </w:r>
      <w:r w:rsidRPr="00656F58">
        <w:rPr>
          <w:rStyle w:val="Subst"/>
          <w:bCs/>
          <w:iCs/>
        </w:rPr>
        <w:t xml:space="preserve"> 3</w:t>
      </w:r>
      <w:r w:rsidR="00B01D61">
        <w:rPr>
          <w:rStyle w:val="Subst"/>
          <w:bCs/>
          <w:iCs/>
        </w:rPr>
        <w:t>61</w:t>
      </w:r>
    </w:p>
    <w:p w:rsidR="00EB36C8" w:rsidRPr="00656F58" w:rsidRDefault="00EB36C8" w:rsidP="00EB36C8">
      <w:pPr>
        <w:jc w:val="both"/>
      </w:pPr>
      <w:r w:rsidRPr="00656F58">
        <w:t xml:space="preserve">ИНН </w:t>
      </w:r>
      <w:r w:rsidR="00B01D61">
        <w:rPr>
          <w:rStyle w:val="Subst"/>
          <w:bCs/>
          <w:iCs/>
        </w:rPr>
        <w:t>7705925128</w:t>
      </w:r>
    </w:p>
    <w:p w:rsidR="00EB36C8" w:rsidRPr="00656F58" w:rsidRDefault="00EB36C8" w:rsidP="00EB36C8">
      <w:pPr>
        <w:jc w:val="both"/>
      </w:pPr>
      <w:r w:rsidRPr="00656F58">
        <w:t xml:space="preserve">ОГРН </w:t>
      </w:r>
      <w:r w:rsidRPr="00656F58">
        <w:rPr>
          <w:rStyle w:val="Subst"/>
          <w:bCs/>
          <w:iCs/>
        </w:rPr>
        <w:t>11</w:t>
      </w:r>
      <w:r w:rsidR="00B01D61">
        <w:rPr>
          <w:rStyle w:val="Subst"/>
          <w:bCs/>
          <w:iCs/>
        </w:rPr>
        <w:t>07746633290</w:t>
      </w:r>
    </w:p>
    <w:p w:rsidR="00EB36C8" w:rsidRPr="002B0847" w:rsidRDefault="00EB36C8" w:rsidP="002B0847">
      <w:pPr>
        <w:autoSpaceDE/>
        <w:autoSpaceDN/>
        <w:jc w:val="both"/>
        <w:rPr>
          <w:rFonts w:ascii="Arial" w:hAnsi="Arial" w:cs="Arial"/>
          <w:color w:val="003366"/>
          <w:sz w:val="18"/>
          <w:szCs w:val="18"/>
        </w:rPr>
      </w:pPr>
      <w:r w:rsidRPr="00656F58">
        <w:rPr>
          <w:sz w:val="22"/>
          <w:szCs w:val="22"/>
        </w:rPr>
        <w:t>Сумма дебиторской задолженности</w:t>
      </w:r>
      <w:r w:rsidRPr="00656F58">
        <w:rPr>
          <w:rStyle w:val="Subst"/>
          <w:bCs/>
          <w:iCs/>
        </w:rPr>
        <w:t xml:space="preserve">: </w:t>
      </w:r>
      <w:r w:rsidR="002B0847" w:rsidRPr="002B0847">
        <w:rPr>
          <w:rStyle w:val="Subst"/>
          <w:bCs/>
          <w:iCs/>
        </w:rPr>
        <w:t>2 667 038</w:t>
      </w:r>
      <w:r w:rsidR="002B0847">
        <w:rPr>
          <w:rFonts w:ascii="Arial" w:hAnsi="Arial" w:cs="Arial"/>
          <w:color w:val="003366"/>
          <w:sz w:val="18"/>
          <w:szCs w:val="18"/>
        </w:rPr>
        <w:t xml:space="preserve"> </w:t>
      </w:r>
      <w:r w:rsidRPr="00656F58">
        <w:rPr>
          <w:rStyle w:val="Subst"/>
          <w:bCs/>
          <w:iCs/>
        </w:rPr>
        <w:t>тыс. рублей</w:t>
      </w:r>
      <w:r w:rsidRPr="00656F58">
        <w:rPr>
          <w:color w:val="002060"/>
        </w:rPr>
        <w:t> </w:t>
      </w:r>
    </w:p>
    <w:p w:rsidR="00EB36C8" w:rsidRPr="00656F58" w:rsidRDefault="00EB36C8" w:rsidP="00EB36C8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</w:rPr>
        <w:t>Доля основного дебитора в объеме дебиторской задолженности:</w:t>
      </w:r>
      <w:r w:rsidRPr="00656F58">
        <w:rPr>
          <w:color w:val="002060"/>
        </w:rPr>
        <w:t xml:space="preserve"> </w:t>
      </w:r>
      <w:r w:rsidR="002B0847" w:rsidRPr="002B0847">
        <w:rPr>
          <w:b/>
          <w:i/>
        </w:rPr>
        <w:t>15</w:t>
      </w:r>
      <w:r w:rsidRPr="002B0847">
        <w:rPr>
          <w:b/>
          <w:i/>
        </w:rPr>
        <w:t>,</w:t>
      </w:r>
      <w:r w:rsidR="002B0847">
        <w:rPr>
          <w:b/>
          <w:i/>
        </w:rPr>
        <w:t>29</w:t>
      </w:r>
      <w:r w:rsidRPr="00656F58">
        <w:rPr>
          <w:rStyle w:val="Subst"/>
          <w:bCs/>
          <w:iCs/>
        </w:rPr>
        <w:t>%</w:t>
      </w:r>
    </w:p>
    <w:p w:rsidR="006500D5" w:rsidRDefault="006500D5" w:rsidP="00CE4FF2">
      <w:pPr>
        <w:pStyle w:val="af6"/>
        <w:jc w:val="both"/>
        <w:rPr>
          <w:rFonts w:ascii="Times New Roman" w:hAnsi="Times New Roman"/>
        </w:rPr>
      </w:pPr>
    </w:p>
    <w:p w:rsidR="00B01D61" w:rsidRDefault="00B01D61" w:rsidP="00B01D61">
      <w:pPr>
        <w:adjustRightInd w:val="0"/>
        <w:jc w:val="both"/>
        <w:rPr>
          <w:sz w:val="22"/>
          <w:szCs w:val="22"/>
        </w:rPr>
      </w:pPr>
      <w:r w:rsidRPr="00656F58">
        <w:rPr>
          <w:sz w:val="22"/>
          <w:szCs w:val="22"/>
        </w:rPr>
        <w:t>Просроченная дебиторская задолженность отсутствует.</w:t>
      </w:r>
    </w:p>
    <w:p w:rsidR="0078449D" w:rsidRDefault="0078449D" w:rsidP="0078449D"/>
    <w:p w:rsidR="00FF62D4" w:rsidRDefault="00FF62D4" w:rsidP="00CE4FF2">
      <w:pPr>
        <w:pStyle w:val="af6"/>
        <w:jc w:val="both"/>
        <w:rPr>
          <w:rFonts w:ascii="Times New Roman" w:hAnsi="Times New Roman"/>
        </w:rPr>
      </w:pPr>
    </w:p>
    <w:p w:rsidR="00C244B8" w:rsidRPr="00D5389E" w:rsidRDefault="00C244B8" w:rsidP="00CE4FF2">
      <w:pPr>
        <w:pStyle w:val="af6"/>
        <w:jc w:val="both"/>
        <w:rPr>
          <w:rFonts w:ascii="Times New Roman" w:hAnsi="Times New Roman"/>
        </w:rPr>
      </w:pPr>
      <w:bookmarkStart w:id="69" w:name="_Toc177649258"/>
      <w:r w:rsidRPr="00D5389E">
        <w:rPr>
          <w:rFonts w:ascii="Times New Roman" w:hAnsi="Times New Roman"/>
        </w:rPr>
        <w:t>1.7. Сведения об обязательствах эмитента</w:t>
      </w:r>
      <w:bookmarkEnd w:id="65"/>
      <w:bookmarkEnd w:id="66"/>
      <w:bookmarkEnd w:id="67"/>
      <w:bookmarkEnd w:id="68"/>
      <w:bookmarkEnd w:id="69"/>
    </w:p>
    <w:p w:rsidR="001D2A72" w:rsidRPr="00D5389E" w:rsidRDefault="001D2A72" w:rsidP="00CE4FF2">
      <w:pPr>
        <w:jc w:val="both"/>
      </w:pPr>
    </w:p>
    <w:p w:rsidR="00C244B8" w:rsidRPr="00BC6634" w:rsidRDefault="00C244B8" w:rsidP="00CE4FF2">
      <w:pPr>
        <w:pStyle w:val="af6"/>
        <w:jc w:val="both"/>
        <w:rPr>
          <w:rFonts w:ascii="Times New Roman" w:hAnsi="Times New Roman"/>
        </w:rPr>
      </w:pPr>
      <w:bookmarkStart w:id="70" w:name="_Toc96338355"/>
      <w:bookmarkStart w:id="71" w:name="_Toc96338451"/>
      <w:bookmarkStart w:id="72" w:name="_Toc96338547"/>
      <w:bookmarkStart w:id="73" w:name="_Toc96338821"/>
      <w:bookmarkStart w:id="74" w:name="_Toc177649259"/>
      <w:r w:rsidRPr="00BC6634">
        <w:rPr>
          <w:rFonts w:ascii="Times New Roman" w:hAnsi="Times New Roman"/>
        </w:rPr>
        <w:t>1.7.1. Сведения об основных кредиторах, имеющих для эмитента существенное значение</w:t>
      </w:r>
      <w:r w:rsidR="009B4070" w:rsidRPr="00BC6634">
        <w:rPr>
          <w:rFonts w:ascii="Times New Roman" w:hAnsi="Times New Roman"/>
        </w:rPr>
        <w:t>.</w:t>
      </w:r>
      <w:bookmarkEnd w:id="70"/>
      <w:bookmarkEnd w:id="71"/>
      <w:bookmarkEnd w:id="72"/>
      <w:bookmarkEnd w:id="73"/>
      <w:bookmarkEnd w:id="74"/>
    </w:p>
    <w:p w:rsidR="009B4070" w:rsidRPr="00D5389E" w:rsidRDefault="009B4070" w:rsidP="00CE4FF2">
      <w:pPr>
        <w:adjustRightInd w:val="0"/>
        <w:ind w:firstLine="540"/>
        <w:jc w:val="both"/>
        <w:outlineLvl w:val="1"/>
        <w:rPr>
          <w:sz w:val="22"/>
          <w:szCs w:val="22"/>
        </w:rPr>
      </w:pPr>
    </w:p>
    <w:p w:rsidR="00AE1DD0" w:rsidRPr="00D5389E" w:rsidRDefault="00AE1DD0" w:rsidP="00BC6634">
      <w:pPr>
        <w:ind w:firstLine="567"/>
        <w:jc w:val="both"/>
        <w:rPr>
          <w:sz w:val="22"/>
          <w:szCs w:val="22"/>
        </w:rPr>
      </w:pPr>
      <w:bookmarkStart w:id="75" w:name="_Toc96338822"/>
      <w:bookmarkStart w:id="76" w:name="_Toc96338548"/>
      <w:bookmarkStart w:id="77" w:name="_Toc96338452"/>
      <w:bookmarkStart w:id="78" w:name="_Toc96338356"/>
      <w:r w:rsidRPr="00656F58">
        <w:rPr>
          <w:sz w:val="22"/>
          <w:szCs w:val="22"/>
        </w:rPr>
        <w:t>По состоянию на 3</w:t>
      </w:r>
      <w:r w:rsidR="00B01D61">
        <w:rPr>
          <w:sz w:val="22"/>
          <w:szCs w:val="22"/>
        </w:rPr>
        <w:t>0</w:t>
      </w:r>
      <w:r w:rsidRPr="00656F58">
        <w:rPr>
          <w:sz w:val="22"/>
          <w:szCs w:val="22"/>
        </w:rPr>
        <w:t>.</w:t>
      </w:r>
      <w:r w:rsidR="00B01D61">
        <w:rPr>
          <w:sz w:val="22"/>
          <w:szCs w:val="22"/>
        </w:rPr>
        <w:t>06</w:t>
      </w:r>
      <w:r w:rsidRPr="00656F58">
        <w:rPr>
          <w:sz w:val="22"/>
          <w:szCs w:val="22"/>
        </w:rPr>
        <w:t>.202</w:t>
      </w:r>
      <w:r w:rsidR="00B01D61">
        <w:rPr>
          <w:sz w:val="22"/>
          <w:szCs w:val="22"/>
        </w:rPr>
        <w:t>4</w:t>
      </w:r>
      <w:r w:rsidRPr="00656F58">
        <w:rPr>
          <w:sz w:val="22"/>
          <w:szCs w:val="22"/>
        </w:rPr>
        <w:t xml:space="preserve"> кредиторы, имеющие для эмитента существенное значение, отсутствуют. Кредиторская задолженность перед третьими лицами на </w:t>
      </w:r>
      <w:r w:rsidR="00E82708" w:rsidRPr="00656F58">
        <w:rPr>
          <w:sz w:val="22"/>
          <w:szCs w:val="22"/>
        </w:rPr>
        <w:t>3</w:t>
      </w:r>
      <w:r w:rsidR="00B01D61">
        <w:rPr>
          <w:sz w:val="22"/>
          <w:szCs w:val="22"/>
        </w:rPr>
        <w:t>0</w:t>
      </w:r>
      <w:r w:rsidR="00E82708" w:rsidRPr="00656F58">
        <w:rPr>
          <w:sz w:val="22"/>
          <w:szCs w:val="22"/>
        </w:rPr>
        <w:t>.</w:t>
      </w:r>
      <w:r w:rsidR="00B01D61">
        <w:rPr>
          <w:sz w:val="22"/>
          <w:szCs w:val="22"/>
        </w:rPr>
        <w:t>06</w:t>
      </w:r>
      <w:r w:rsidR="00E82708" w:rsidRPr="00656F58">
        <w:rPr>
          <w:sz w:val="22"/>
          <w:szCs w:val="22"/>
        </w:rPr>
        <w:t>.202</w:t>
      </w:r>
      <w:r w:rsidR="00B01D61">
        <w:rPr>
          <w:sz w:val="22"/>
          <w:szCs w:val="22"/>
        </w:rPr>
        <w:t>4</w:t>
      </w:r>
      <w:r w:rsidR="00E82708" w:rsidRPr="00656F58">
        <w:rPr>
          <w:sz w:val="22"/>
          <w:szCs w:val="22"/>
        </w:rPr>
        <w:t xml:space="preserve"> </w:t>
      </w:r>
      <w:r w:rsidRPr="00656F58">
        <w:rPr>
          <w:sz w:val="22"/>
          <w:szCs w:val="22"/>
        </w:rPr>
        <w:t xml:space="preserve">составляла </w:t>
      </w:r>
      <w:r w:rsidR="00B01D61">
        <w:rPr>
          <w:sz w:val="22"/>
          <w:szCs w:val="22"/>
        </w:rPr>
        <w:t>48</w:t>
      </w:r>
      <w:r w:rsidRPr="00656F58">
        <w:rPr>
          <w:sz w:val="22"/>
          <w:szCs w:val="22"/>
        </w:rPr>
        <w:t xml:space="preserve"> тыс. рублей.</w:t>
      </w:r>
      <w:bookmarkEnd w:id="75"/>
      <w:bookmarkEnd w:id="76"/>
      <w:bookmarkEnd w:id="77"/>
      <w:bookmarkEnd w:id="78"/>
    </w:p>
    <w:p w:rsidR="00116021" w:rsidRDefault="00116021" w:rsidP="00CE4FF2">
      <w:pPr>
        <w:adjustRightInd w:val="0"/>
        <w:jc w:val="both"/>
        <w:outlineLvl w:val="1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1"/>
        <w:rPr>
          <w:sz w:val="22"/>
          <w:szCs w:val="22"/>
        </w:rPr>
      </w:pPr>
    </w:p>
    <w:p w:rsidR="005970EE" w:rsidRPr="00D5389E" w:rsidRDefault="005970EE" w:rsidP="00CE4FF2">
      <w:pPr>
        <w:pStyle w:val="af6"/>
        <w:jc w:val="both"/>
        <w:rPr>
          <w:rFonts w:ascii="Times New Roman" w:hAnsi="Times New Roman"/>
        </w:rPr>
      </w:pPr>
      <w:bookmarkStart w:id="79" w:name="_Toc96338357"/>
      <w:bookmarkStart w:id="80" w:name="_Toc96338453"/>
      <w:bookmarkStart w:id="81" w:name="_Toc96338549"/>
      <w:bookmarkStart w:id="82" w:name="_Toc96338823"/>
      <w:bookmarkStart w:id="83" w:name="_Toc177649260"/>
      <w:r w:rsidRPr="00D5389E">
        <w:rPr>
          <w:rFonts w:ascii="Times New Roman" w:hAnsi="Times New Roman"/>
        </w:rPr>
        <w:t>1.7.2. Сведения об обязательствах эмитента из предоставленного обеспечения</w:t>
      </w:r>
      <w:bookmarkEnd w:id="79"/>
      <w:bookmarkEnd w:id="80"/>
      <w:bookmarkEnd w:id="81"/>
      <w:bookmarkEnd w:id="82"/>
      <w:bookmarkEnd w:id="83"/>
    </w:p>
    <w:p w:rsidR="005970EE" w:rsidRPr="00D5389E" w:rsidRDefault="005970EE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5970EE" w:rsidRPr="00D5389E" w:rsidRDefault="005970EE" w:rsidP="00BC6634">
      <w:pPr>
        <w:ind w:firstLine="567"/>
        <w:jc w:val="both"/>
        <w:rPr>
          <w:rStyle w:val="Subst"/>
          <w:b w:val="0"/>
          <w:bCs/>
          <w:i w:val="0"/>
          <w:iCs/>
          <w:sz w:val="22"/>
          <w:szCs w:val="22"/>
        </w:rPr>
      </w:pPr>
      <w:bookmarkStart w:id="84" w:name="_Toc96338358"/>
      <w:bookmarkStart w:id="85" w:name="_Toc96338454"/>
      <w:bookmarkStart w:id="86" w:name="_Toc96338550"/>
      <w:bookmarkStart w:id="87" w:name="_Toc96338824"/>
      <w:r w:rsidRPr="00D5389E">
        <w:rPr>
          <w:rStyle w:val="Subst"/>
          <w:b w:val="0"/>
          <w:bCs/>
          <w:i w:val="0"/>
          <w:iCs/>
          <w:sz w:val="22"/>
          <w:szCs w:val="22"/>
        </w:rPr>
        <w:t>Предоставленное Эмитентом обеспечение отсутствует.</w:t>
      </w:r>
      <w:bookmarkEnd w:id="84"/>
      <w:bookmarkEnd w:id="85"/>
      <w:bookmarkEnd w:id="86"/>
      <w:bookmarkEnd w:id="87"/>
    </w:p>
    <w:p w:rsidR="005970EE" w:rsidRDefault="005970EE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BC6634" w:rsidRDefault="00BC663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5970EE" w:rsidRPr="00D5389E" w:rsidRDefault="005970EE" w:rsidP="00CE4FF2">
      <w:pPr>
        <w:pStyle w:val="af6"/>
        <w:jc w:val="both"/>
        <w:rPr>
          <w:sz w:val="22"/>
          <w:szCs w:val="22"/>
        </w:rPr>
      </w:pPr>
      <w:bookmarkStart w:id="88" w:name="_Hlk114495235"/>
      <w:bookmarkStart w:id="89" w:name="_Toc96338359"/>
      <w:bookmarkStart w:id="90" w:name="_Toc96338455"/>
      <w:bookmarkStart w:id="91" w:name="_Toc96338551"/>
      <w:bookmarkStart w:id="92" w:name="_Toc96338825"/>
      <w:bookmarkStart w:id="93" w:name="_Toc177649261"/>
      <w:r w:rsidRPr="00D5389E">
        <w:rPr>
          <w:rFonts w:ascii="Times New Roman" w:hAnsi="Times New Roman"/>
        </w:rPr>
        <w:t>1.7.3</w:t>
      </w:r>
      <w:bookmarkEnd w:id="88"/>
      <w:r w:rsidRPr="00D5389E">
        <w:rPr>
          <w:rFonts w:ascii="Times New Roman" w:hAnsi="Times New Roman"/>
        </w:rPr>
        <w:t>. Сведения о прочих существенных обязательствах эмитента</w:t>
      </w:r>
      <w:bookmarkEnd w:id="89"/>
      <w:bookmarkEnd w:id="90"/>
      <w:bookmarkEnd w:id="91"/>
      <w:bookmarkEnd w:id="92"/>
      <w:bookmarkEnd w:id="93"/>
    </w:p>
    <w:p w:rsidR="005970EE" w:rsidRPr="00D5389E" w:rsidRDefault="005970EE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32"/>
        <w:gridCol w:w="6260"/>
      </w:tblGrid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  <w:rPr>
                <w:b/>
                <w:bCs/>
              </w:rPr>
            </w:pPr>
            <w:r w:rsidRPr="00D5389E">
              <w:rPr>
                <w:b/>
                <w:bCs/>
              </w:rPr>
              <w:t>Вид и идентификационные признаки обязательства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  <w:rPr>
                <w:b/>
                <w:bCs/>
              </w:rPr>
            </w:pPr>
            <w:r w:rsidRPr="00D5389E">
              <w:rPr>
                <w:b/>
                <w:bCs/>
              </w:rPr>
              <w:t>1. облигационный заем, БО-П02 ISIN RUOOOAOZYPE5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  <w:rPr>
                <w:b/>
                <w:bCs/>
              </w:rPr>
            </w:pPr>
            <w:r w:rsidRPr="00D5389E">
              <w:rPr>
                <w:b/>
                <w:bCs/>
              </w:rPr>
              <w:t>Условия обязательства и сведения о его исполнении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Наименование и место нахождения или фамилия, имя, отчество кредитора (займодавца)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Приобретатели ценных бумаг выпуска,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Сумма основного долга на момент возникновения обязательства, RUR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E95585" w:rsidP="00CE4FF2">
            <w:pPr>
              <w:jc w:val="both"/>
            </w:pPr>
            <w:r w:rsidRPr="00D5389E">
              <w:t>С</w:t>
            </w:r>
            <w:r w:rsidR="00807DE3" w:rsidRPr="00D5389E">
              <w:t xml:space="preserve"> RUR X 1000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Сумма основного долга на дату окончания отчетного квартала, RUR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14</w:t>
            </w:r>
            <w:r w:rsidR="00E95585" w:rsidRPr="00D5389E">
              <w:t xml:space="preserve"> </w:t>
            </w:r>
            <w:r w:rsidRPr="00D5389E">
              <w:t>000</w:t>
            </w:r>
            <w:r w:rsidR="00E95585" w:rsidRPr="00D5389E">
              <w:t xml:space="preserve"> </w:t>
            </w:r>
            <w:r w:rsidRPr="00D5389E">
              <w:t>000 RUR X 1000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Срок кредита (займа), (лет)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 xml:space="preserve"> 10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Средний размер процентов по кредиту займу, % годовых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 xml:space="preserve"> </w:t>
            </w:r>
            <w:r w:rsidR="00A53FE7">
              <w:t>13</w:t>
            </w:r>
            <w:r w:rsidR="009A3BED" w:rsidRPr="00D5389E">
              <w:t>,</w:t>
            </w:r>
            <w:r w:rsidR="00A53FE7">
              <w:t>79</w:t>
            </w:r>
            <w:r w:rsidRPr="00D5389E">
              <w:t>%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Количество процентных (купонных) периодов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 xml:space="preserve"> 40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Наличие просрочек при выплате процентов по кредиту (займу), а в случае их наличия – общее число указанных просрочек и их размер в днях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 xml:space="preserve"> Нет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Плановый срок (дата) погашения кредита (займа)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 xml:space="preserve"> 01.02.2028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Фактический срок (дата) погашения кредита (займа)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 xml:space="preserve"> действующий</w:t>
            </w:r>
          </w:p>
        </w:tc>
      </w:tr>
      <w:tr w:rsidR="00807DE3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  <w:r w:rsidRPr="00D5389E">
              <w:t>Иные сведения об обязательстве, указываемые эмитентом по собственному усмотрению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E3" w:rsidRPr="00D5389E" w:rsidRDefault="00807DE3" w:rsidP="00CE4FF2">
            <w:pPr>
              <w:jc w:val="both"/>
            </w:pPr>
          </w:p>
        </w:tc>
      </w:tr>
    </w:tbl>
    <w:p w:rsidR="005970EE" w:rsidRPr="00D5389E" w:rsidRDefault="005970EE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9B180B" w:rsidRPr="00D5389E" w:rsidRDefault="009B180B" w:rsidP="00BC6634">
      <w:pPr>
        <w:ind w:firstLine="567"/>
        <w:jc w:val="both"/>
        <w:rPr>
          <w:sz w:val="22"/>
          <w:szCs w:val="22"/>
        </w:rPr>
      </w:pPr>
      <w:bookmarkStart w:id="94" w:name="_Toc96338360"/>
      <w:bookmarkStart w:id="95" w:name="_Toc96338456"/>
      <w:bookmarkStart w:id="96" w:name="_Toc96338552"/>
      <w:bookmarkStart w:id="97" w:name="_Toc96338826"/>
      <w:r w:rsidRPr="00672B85">
        <w:rPr>
          <w:sz w:val="22"/>
          <w:szCs w:val="22"/>
        </w:rPr>
        <w:t>Сумма облигационного займа по номинальной стоимости на 3</w:t>
      </w:r>
      <w:r w:rsidR="00A53FE7">
        <w:rPr>
          <w:sz w:val="22"/>
          <w:szCs w:val="22"/>
        </w:rPr>
        <w:t>0</w:t>
      </w:r>
      <w:r w:rsidRPr="00672B85">
        <w:rPr>
          <w:sz w:val="22"/>
          <w:szCs w:val="22"/>
        </w:rPr>
        <w:t>.</w:t>
      </w:r>
      <w:r w:rsidR="00A53FE7">
        <w:rPr>
          <w:sz w:val="22"/>
          <w:szCs w:val="22"/>
        </w:rPr>
        <w:t>06</w:t>
      </w:r>
      <w:r w:rsidRPr="00672B85">
        <w:rPr>
          <w:sz w:val="22"/>
          <w:szCs w:val="22"/>
        </w:rPr>
        <w:t>.202</w:t>
      </w:r>
      <w:r w:rsidR="00A53FE7">
        <w:rPr>
          <w:sz w:val="22"/>
          <w:szCs w:val="22"/>
        </w:rPr>
        <w:t>4</w:t>
      </w:r>
      <w:r w:rsidRPr="00672B85">
        <w:rPr>
          <w:sz w:val="22"/>
          <w:szCs w:val="22"/>
        </w:rPr>
        <w:t xml:space="preserve"> отражена в составе долгосрочных обязательств и составила</w:t>
      </w:r>
      <w:r w:rsidR="00E95585" w:rsidRPr="00672B85">
        <w:rPr>
          <w:sz w:val="22"/>
          <w:szCs w:val="22"/>
        </w:rPr>
        <w:t xml:space="preserve"> 14 000 000 тыс. рублей.</w:t>
      </w:r>
      <w:bookmarkEnd w:id="94"/>
      <w:bookmarkEnd w:id="95"/>
      <w:bookmarkEnd w:id="96"/>
      <w:bookmarkEnd w:id="97"/>
    </w:p>
    <w:p w:rsidR="009B180B" w:rsidRPr="00D5389E" w:rsidRDefault="009B180B" w:rsidP="00CE4FF2">
      <w:pPr>
        <w:jc w:val="both"/>
        <w:rPr>
          <w:sz w:val="22"/>
          <w:szCs w:val="22"/>
        </w:rPr>
      </w:pPr>
    </w:p>
    <w:p w:rsidR="00E35631" w:rsidRPr="00D5389E" w:rsidRDefault="00C46496" w:rsidP="00BC6634">
      <w:pPr>
        <w:ind w:firstLine="567"/>
        <w:jc w:val="both"/>
        <w:rPr>
          <w:sz w:val="22"/>
          <w:szCs w:val="22"/>
        </w:rPr>
      </w:pPr>
      <w:bookmarkStart w:id="98" w:name="_Toc96338361"/>
      <w:bookmarkStart w:id="99" w:name="_Toc96338457"/>
      <w:bookmarkStart w:id="100" w:name="_Toc96338553"/>
      <w:bookmarkStart w:id="101" w:name="_Toc96338827"/>
      <w:r w:rsidRPr="00FE19D0">
        <w:rPr>
          <w:sz w:val="22"/>
          <w:szCs w:val="22"/>
        </w:rPr>
        <w:t>Сумма купонных платежей</w:t>
      </w:r>
      <w:r w:rsidR="00807DE3" w:rsidRPr="00FE19D0">
        <w:rPr>
          <w:sz w:val="22"/>
          <w:szCs w:val="22"/>
        </w:rPr>
        <w:t xml:space="preserve"> к уплате на </w:t>
      </w:r>
      <w:r w:rsidR="00A53FE7" w:rsidRPr="00FE19D0">
        <w:rPr>
          <w:sz w:val="22"/>
          <w:szCs w:val="22"/>
        </w:rPr>
        <w:t xml:space="preserve">30.06.2024 </w:t>
      </w:r>
      <w:r w:rsidR="00972655" w:rsidRPr="00FE19D0">
        <w:rPr>
          <w:sz w:val="22"/>
          <w:szCs w:val="22"/>
        </w:rPr>
        <w:t>отражен</w:t>
      </w:r>
      <w:r w:rsidRPr="00FE19D0">
        <w:rPr>
          <w:sz w:val="22"/>
          <w:szCs w:val="22"/>
        </w:rPr>
        <w:t>а</w:t>
      </w:r>
      <w:r w:rsidR="00972655" w:rsidRPr="00FE19D0">
        <w:rPr>
          <w:sz w:val="22"/>
          <w:szCs w:val="22"/>
        </w:rPr>
        <w:t xml:space="preserve"> в составе текущих обязательств и </w:t>
      </w:r>
      <w:r w:rsidR="00807DE3" w:rsidRPr="00FE19D0">
        <w:rPr>
          <w:sz w:val="22"/>
          <w:szCs w:val="22"/>
        </w:rPr>
        <w:t>составил</w:t>
      </w:r>
      <w:r w:rsidRPr="00FE19D0">
        <w:rPr>
          <w:sz w:val="22"/>
          <w:szCs w:val="22"/>
        </w:rPr>
        <w:t>а</w:t>
      </w:r>
      <w:r w:rsidR="00807DE3" w:rsidRPr="00FE19D0">
        <w:rPr>
          <w:sz w:val="22"/>
          <w:szCs w:val="22"/>
        </w:rPr>
        <w:t xml:space="preserve"> </w:t>
      </w:r>
      <w:r w:rsidR="00672B85" w:rsidRPr="00FE19D0">
        <w:rPr>
          <w:sz w:val="22"/>
          <w:szCs w:val="22"/>
        </w:rPr>
        <w:t>3</w:t>
      </w:r>
      <w:r w:rsidR="00FE19D0" w:rsidRPr="00FE19D0">
        <w:rPr>
          <w:sz w:val="22"/>
          <w:szCs w:val="22"/>
        </w:rPr>
        <w:t>16</w:t>
      </w:r>
      <w:r w:rsidR="00807DE3" w:rsidRPr="00FE19D0">
        <w:rPr>
          <w:sz w:val="22"/>
          <w:szCs w:val="22"/>
        </w:rPr>
        <w:t> </w:t>
      </w:r>
      <w:r w:rsidR="00FE19D0" w:rsidRPr="00FE19D0">
        <w:rPr>
          <w:sz w:val="22"/>
          <w:szCs w:val="22"/>
        </w:rPr>
        <w:t>40</w:t>
      </w:r>
      <w:r w:rsidR="00672B85" w:rsidRPr="00FE19D0">
        <w:rPr>
          <w:sz w:val="22"/>
          <w:szCs w:val="22"/>
        </w:rPr>
        <w:t>0</w:t>
      </w:r>
      <w:r w:rsidR="00807DE3" w:rsidRPr="00FE19D0">
        <w:rPr>
          <w:sz w:val="22"/>
          <w:szCs w:val="22"/>
        </w:rPr>
        <w:t xml:space="preserve"> тыс. руб.</w:t>
      </w:r>
      <w:bookmarkEnd w:id="98"/>
      <w:bookmarkEnd w:id="99"/>
      <w:bookmarkEnd w:id="100"/>
      <w:bookmarkEnd w:id="101"/>
    </w:p>
    <w:p w:rsidR="00750363" w:rsidRDefault="00750363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FA3083" w:rsidRPr="00BC6634" w:rsidRDefault="00FA3083" w:rsidP="00BC6634">
      <w:pPr>
        <w:pStyle w:val="af6"/>
        <w:jc w:val="both"/>
        <w:rPr>
          <w:rFonts w:ascii="Times New Roman" w:hAnsi="Times New Roman"/>
        </w:rPr>
      </w:pPr>
      <w:bookmarkStart w:id="102" w:name="_Toc96338362"/>
      <w:bookmarkStart w:id="103" w:name="_Toc96338458"/>
      <w:bookmarkStart w:id="104" w:name="_Toc96338554"/>
      <w:bookmarkStart w:id="105" w:name="_Toc96338828"/>
      <w:bookmarkStart w:id="106" w:name="_Toc177649262"/>
      <w:r w:rsidRPr="00BC6634">
        <w:rPr>
          <w:rFonts w:ascii="Times New Roman" w:hAnsi="Times New Roman"/>
        </w:rPr>
        <w:t>1.8. Сведения о перспективах развития эмитента</w:t>
      </w:r>
      <w:bookmarkEnd w:id="102"/>
      <w:bookmarkEnd w:id="103"/>
      <w:bookmarkEnd w:id="104"/>
      <w:bookmarkEnd w:id="105"/>
      <w:bookmarkEnd w:id="106"/>
    </w:p>
    <w:p w:rsidR="001E5F3A" w:rsidRDefault="001E5F3A" w:rsidP="001E5F3A">
      <w:pPr>
        <w:adjustRightInd w:val="0"/>
        <w:jc w:val="both"/>
        <w:outlineLvl w:val="0"/>
        <w:rPr>
          <w:sz w:val="22"/>
          <w:szCs w:val="22"/>
        </w:rPr>
      </w:pPr>
      <w:bookmarkStart w:id="107" w:name="_Toc146102867"/>
      <w:bookmarkStart w:id="108" w:name="_Toc164860482"/>
    </w:p>
    <w:p w:rsidR="00A32418" w:rsidRPr="00D5389E" w:rsidRDefault="00347096" w:rsidP="001E5F3A">
      <w:pPr>
        <w:adjustRightInd w:val="0"/>
        <w:ind w:firstLine="567"/>
        <w:jc w:val="both"/>
        <w:outlineLvl w:val="0"/>
        <w:rPr>
          <w:sz w:val="22"/>
          <w:szCs w:val="22"/>
        </w:rPr>
      </w:pPr>
      <w:bookmarkStart w:id="109" w:name="_Toc177649263"/>
      <w:r w:rsidRPr="00D5389E">
        <w:rPr>
          <w:sz w:val="22"/>
          <w:szCs w:val="22"/>
        </w:rPr>
        <w:t>Деятельность Эмитента сосредоточена на обслуживании выпуска облигаций. Главным приоритетом является стабильное выполнение обязательств по выплате процентных доходов и предоставление актуальной и своевременной информации в соответствии с требованиями действующего законодательства Российской Федерации.</w:t>
      </w:r>
      <w:r w:rsidR="0045363A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>На момент подготовки данного отчета Эмитент не планирует развивать свою деятельность в направлениях, отличных от указанных выше.</w:t>
      </w:r>
      <w:bookmarkEnd w:id="107"/>
      <w:bookmarkEnd w:id="108"/>
      <w:bookmarkEnd w:id="109"/>
    </w:p>
    <w:p w:rsidR="00A32418" w:rsidRDefault="00A32418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C73035" w:rsidRPr="00D5389E" w:rsidRDefault="00C73035" w:rsidP="00CE4FF2">
      <w:pPr>
        <w:pStyle w:val="af6"/>
        <w:jc w:val="both"/>
        <w:rPr>
          <w:rFonts w:ascii="Times New Roman" w:hAnsi="Times New Roman"/>
        </w:rPr>
      </w:pPr>
      <w:bookmarkStart w:id="110" w:name="_Toc96338365"/>
      <w:bookmarkStart w:id="111" w:name="_Toc96338461"/>
      <w:bookmarkStart w:id="112" w:name="_Toc96338557"/>
      <w:bookmarkStart w:id="113" w:name="_Toc96338831"/>
      <w:bookmarkStart w:id="114" w:name="_Toc177649264"/>
      <w:r w:rsidRPr="00D5389E">
        <w:rPr>
          <w:rFonts w:ascii="Times New Roman" w:hAnsi="Times New Roman"/>
        </w:rPr>
        <w:t>1.9. Сведения о рисках, связанных с деятельностью эмитента</w:t>
      </w:r>
      <w:bookmarkEnd w:id="110"/>
      <w:bookmarkEnd w:id="111"/>
      <w:bookmarkEnd w:id="112"/>
      <w:bookmarkEnd w:id="113"/>
      <w:bookmarkEnd w:id="114"/>
    </w:p>
    <w:p w:rsidR="006D27A2" w:rsidRPr="00D5389E" w:rsidRDefault="006D27A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6D27A2" w:rsidRPr="00D5389E" w:rsidRDefault="006D27A2" w:rsidP="00CE4FF2">
      <w:pPr>
        <w:pStyle w:val="af6"/>
        <w:jc w:val="both"/>
        <w:rPr>
          <w:rFonts w:ascii="Times New Roman" w:hAnsi="Times New Roman"/>
        </w:rPr>
      </w:pPr>
      <w:bookmarkStart w:id="115" w:name="_Toc96338366"/>
      <w:bookmarkStart w:id="116" w:name="_Toc96338462"/>
      <w:bookmarkStart w:id="117" w:name="_Toc96338558"/>
      <w:bookmarkStart w:id="118" w:name="_Toc96338832"/>
      <w:bookmarkStart w:id="119" w:name="_Toc177649265"/>
      <w:r w:rsidRPr="00D5389E">
        <w:rPr>
          <w:rFonts w:ascii="Times New Roman" w:hAnsi="Times New Roman"/>
        </w:rPr>
        <w:t>1.9.1 Страновые и региональные риски</w:t>
      </w:r>
      <w:bookmarkEnd w:id="115"/>
      <w:bookmarkEnd w:id="116"/>
      <w:bookmarkEnd w:id="117"/>
      <w:bookmarkEnd w:id="118"/>
      <w:bookmarkEnd w:id="119"/>
    </w:p>
    <w:p w:rsidR="006D27A2" w:rsidRPr="00D5389E" w:rsidRDefault="006D27A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6D27A2" w:rsidRPr="00D5389E" w:rsidRDefault="006D27A2" w:rsidP="00BC6634">
      <w:pPr>
        <w:ind w:firstLine="567"/>
        <w:jc w:val="both"/>
        <w:rPr>
          <w:sz w:val="22"/>
          <w:szCs w:val="22"/>
        </w:rPr>
      </w:pPr>
      <w:bookmarkStart w:id="120" w:name="_Toc96338367"/>
      <w:bookmarkStart w:id="121" w:name="_Toc96338463"/>
      <w:bookmarkStart w:id="122" w:name="_Toc96338559"/>
      <w:bookmarkStart w:id="123" w:name="_Toc96338833"/>
      <w:r w:rsidRPr="00D5389E">
        <w:rPr>
          <w:sz w:val="22"/>
          <w:szCs w:val="22"/>
        </w:rPr>
        <w:t xml:space="preserve">ООО </w:t>
      </w:r>
      <w:r w:rsidR="0037671A" w:rsidRPr="00D5389E">
        <w:rPr>
          <w:sz w:val="22"/>
          <w:szCs w:val="22"/>
        </w:rPr>
        <w:t xml:space="preserve">«ФИНКОНСАЛТ» </w:t>
      </w:r>
      <w:r w:rsidRPr="00D5389E">
        <w:rPr>
          <w:sz w:val="22"/>
          <w:szCs w:val="22"/>
        </w:rPr>
        <w:t>зарегистрировано и осуществляет свою деятельность на территории Российской Федерации и подвержено страновому риску, характерному для Российской Федерации.</w:t>
      </w:r>
      <w:bookmarkEnd w:id="120"/>
      <w:bookmarkEnd w:id="121"/>
      <w:bookmarkEnd w:id="122"/>
      <w:bookmarkEnd w:id="123"/>
    </w:p>
    <w:p w:rsidR="006912E9" w:rsidRPr="00D5389E" w:rsidRDefault="006912E9" w:rsidP="00CE4FF2">
      <w:pPr>
        <w:jc w:val="both"/>
        <w:rPr>
          <w:sz w:val="22"/>
          <w:szCs w:val="22"/>
        </w:rPr>
      </w:pPr>
    </w:p>
    <w:p w:rsidR="006D27A2" w:rsidRPr="00D5389E" w:rsidRDefault="00464A76" w:rsidP="00BC6634">
      <w:pPr>
        <w:ind w:firstLine="567"/>
        <w:jc w:val="both"/>
        <w:rPr>
          <w:sz w:val="22"/>
          <w:szCs w:val="22"/>
        </w:rPr>
      </w:pPr>
      <w:bookmarkStart w:id="124" w:name="_Toc96338374"/>
      <w:bookmarkStart w:id="125" w:name="_Toc96338470"/>
      <w:bookmarkStart w:id="126" w:name="_Toc96338566"/>
      <w:bookmarkStart w:id="127" w:name="_Toc96338840"/>
      <w:r>
        <w:rPr>
          <w:sz w:val="22"/>
          <w:szCs w:val="22"/>
        </w:rPr>
        <w:t xml:space="preserve">Руководство </w:t>
      </w:r>
      <w:r w:rsidR="006D27A2" w:rsidRPr="00D5389E">
        <w:rPr>
          <w:sz w:val="22"/>
          <w:szCs w:val="22"/>
        </w:rPr>
        <w:t xml:space="preserve">ООО </w:t>
      </w:r>
      <w:r w:rsidR="0037671A" w:rsidRPr="00D5389E">
        <w:rPr>
          <w:sz w:val="22"/>
          <w:szCs w:val="22"/>
        </w:rPr>
        <w:t>«ФИНКОНСАЛТ»</w:t>
      </w:r>
      <w:r w:rsidR="00793301" w:rsidRPr="00D5389E">
        <w:rPr>
          <w:sz w:val="22"/>
          <w:szCs w:val="22"/>
        </w:rPr>
        <w:t xml:space="preserve"> осознает, что геополитические и санкционные риски, рост инфляции и изменения ключевой ставки Центрального Бана России </w:t>
      </w:r>
      <w:r w:rsidR="006912E9" w:rsidRPr="00D5389E">
        <w:rPr>
          <w:sz w:val="22"/>
          <w:szCs w:val="22"/>
        </w:rPr>
        <w:t>могут создать неблагоприятные условия для доступа к финансированию</w:t>
      </w:r>
      <w:r w:rsidR="00793301" w:rsidRPr="00D5389E">
        <w:rPr>
          <w:sz w:val="22"/>
          <w:szCs w:val="22"/>
        </w:rPr>
        <w:t xml:space="preserve">, что в свою очередь </w:t>
      </w:r>
      <w:r w:rsidR="004142D6" w:rsidRPr="00D5389E">
        <w:rPr>
          <w:sz w:val="22"/>
          <w:szCs w:val="22"/>
        </w:rPr>
        <w:t>может отрицательно сказаться на деятельности</w:t>
      </w:r>
      <w:r w:rsidR="006D27A2" w:rsidRPr="00D5389E">
        <w:rPr>
          <w:sz w:val="22"/>
          <w:szCs w:val="22"/>
        </w:rPr>
        <w:t xml:space="preserve"> ООО </w:t>
      </w:r>
      <w:r w:rsidR="0037671A" w:rsidRPr="00D5389E">
        <w:rPr>
          <w:sz w:val="22"/>
          <w:szCs w:val="22"/>
        </w:rPr>
        <w:t>«ФИНКОНСАЛТ»</w:t>
      </w:r>
      <w:r w:rsidR="006D27A2" w:rsidRPr="00D5389E">
        <w:rPr>
          <w:sz w:val="22"/>
          <w:szCs w:val="22"/>
        </w:rPr>
        <w:t xml:space="preserve"> в целом.</w:t>
      </w:r>
      <w:bookmarkStart w:id="128" w:name="_Toc96338375"/>
      <w:bookmarkStart w:id="129" w:name="_Toc96338471"/>
      <w:bookmarkStart w:id="130" w:name="_Toc96338567"/>
      <w:bookmarkStart w:id="131" w:name="_Toc96338841"/>
      <w:bookmarkEnd w:id="124"/>
      <w:bookmarkEnd w:id="125"/>
      <w:bookmarkEnd w:id="126"/>
      <w:bookmarkEnd w:id="127"/>
      <w:r w:rsidR="008947C1" w:rsidRPr="00D5389E">
        <w:rPr>
          <w:sz w:val="22"/>
          <w:szCs w:val="22"/>
        </w:rPr>
        <w:t xml:space="preserve"> </w:t>
      </w:r>
      <w:r w:rsidR="00793301" w:rsidRPr="00D5389E">
        <w:rPr>
          <w:sz w:val="22"/>
          <w:szCs w:val="22"/>
        </w:rPr>
        <w:t xml:space="preserve">Финансовая система России </w:t>
      </w:r>
      <w:r w:rsidR="004142D6" w:rsidRPr="00D5389E">
        <w:rPr>
          <w:sz w:val="22"/>
          <w:szCs w:val="22"/>
        </w:rPr>
        <w:t>продолжает адаптироваться к текущей экономической обстановке</w:t>
      </w:r>
      <w:r w:rsidR="00793301" w:rsidRPr="00D5389E">
        <w:rPr>
          <w:sz w:val="22"/>
          <w:szCs w:val="22"/>
        </w:rPr>
        <w:t>.</w:t>
      </w:r>
      <w:r w:rsidR="006D27A2" w:rsidRPr="00D5389E">
        <w:rPr>
          <w:sz w:val="22"/>
          <w:szCs w:val="22"/>
        </w:rPr>
        <w:t xml:space="preserve"> Безусловно, руководство Общества </w:t>
      </w:r>
      <w:r w:rsidR="004142D6" w:rsidRPr="00D5389E">
        <w:rPr>
          <w:sz w:val="22"/>
          <w:szCs w:val="22"/>
        </w:rPr>
        <w:t>осознает</w:t>
      </w:r>
      <w:r w:rsidR="006D27A2" w:rsidRPr="00D5389E">
        <w:rPr>
          <w:sz w:val="22"/>
          <w:szCs w:val="22"/>
        </w:rPr>
        <w:t>, что нельз</w:t>
      </w:r>
      <w:r w:rsidR="00793301" w:rsidRPr="00D5389E">
        <w:rPr>
          <w:sz w:val="22"/>
          <w:szCs w:val="22"/>
        </w:rPr>
        <w:t>я</w:t>
      </w:r>
      <w:r w:rsidR="006D27A2" w:rsidRPr="00D5389E">
        <w:rPr>
          <w:sz w:val="22"/>
          <w:szCs w:val="22"/>
        </w:rPr>
        <w:t xml:space="preserve"> исключить возможность ухудшения экономической ситуации в стране, на мировых финансовых рынках или других резко негативных событи</w:t>
      </w:r>
      <w:r w:rsidR="004142D6" w:rsidRPr="00D5389E">
        <w:rPr>
          <w:sz w:val="22"/>
          <w:szCs w:val="22"/>
        </w:rPr>
        <w:t>й</w:t>
      </w:r>
      <w:r w:rsidR="006D27A2" w:rsidRPr="00D5389E">
        <w:rPr>
          <w:sz w:val="22"/>
          <w:szCs w:val="22"/>
        </w:rPr>
        <w:t xml:space="preserve"> </w:t>
      </w:r>
      <w:r w:rsidR="004142D6" w:rsidRPr="00D5389E">
        <w:rPr>
          <w:sz w:val="22"/>
          <w:szCs w:val="22"/>
        </w:rPr>
        <w:t xml:space="preserve">мирового </w:t>
      </w:r>
      <w:r w:rsidR="006D27A2" w:rsidRPr="00D5389E">
        <w:rPr>
          <w:sz w:val="22"/>
          <w:szCs w:val="22"/>
        </w:rPr>
        <w:t>масштаба.</w:t>
      </w:r>
      <w:bookmarkEnd w:id="128"/>
      <w:bookmarkEnd w:id="129"/>
      <w:bookmarkEnd w:id="130"/>
      <w:bookmarkEnd w:id="131"/>
      <w:r w:rsidR="008947C1" w:rsidRPr="00D5389E">
        <w:rPr>
          <w:sz w:val="22"/>
          <w:szCs w:val="22"/>
        </w:rPr>
        <w:t xml:space="preserve"> Изменени</w:t>
      </w:r>
      <w:r w:rsidR="00312348" w:rsidRPr="00D5389E">
        <w:rPr>
          <w:sz w:val="22"/>
          <w:szCs w:val="22"/>
        </w:rPr>
        <w:t>я</w:t>
      </w:r>
      <w:r w:rsidR="008947C1" w:rsidRPr="00D5389E">
        <w:rPr>
          <w:sz w:val="22"/>
          <w:szCs w:val="22"/>
        </w:rPr>
        <w:t xml:space="preserve"> в экономике Российской Федерации </w:t>
      </w:r>
      <w:r w:rsidR="004142D6" w:rsidRPr="00D5389E">
        <w:rPr>
          <w:sz w:val="22"/>
          <w:szCs w:val="22"/>
        </w:rPr>
        <w:t>могут оказать резкое негативное воздействие на финансовое положение Эмитента и его операционную деятельность</w:t>
      </w:r>
      <w:r w:rsidR="00312348" w:rsidRPr="00D5389E">
        <w:rPr>
          <w:sz w:val="22"/>
          <w:szCs w:val="22"/>
        </w:rPr>
        <w:t>.</w:t>
      </w:r>
    </w:p>
    <w:p w:rsidR="004646A9" w:rsidRPr="00D5389E" w:rsidRDefault="004646A9" w:rsidP="00CE4FF2">
      <w:pPr>
        <w:adjustRightInd w:val="0"/>
        <w:jc w:val="both"/>
        <w:outlineLvl w:val="0"/>
        <w:rPr>
          <w:sz w:val="22"/>
          <w:szCs w:val="22"/>
        </w:rPr>
      </w:pPr>
    </w:p>
    <w:p w:rsidR="00C73035" w:rsidRPr="00D5389E" w:rsidRDefault="006D27A2" w:rsidP="00BC6634">
      <w:pPr>
        <w:ind w:firstLine="567"/>
        <w:jc w:val="both"/>
        <w:rPr>
          <w:sz w:val="22"/>
          <w:szCs w:val="22"/>
        </w:rPr>
      </w:pPr>
      <w:bookmarkStart w:id="132" w:name="_Toc96338376"/>
      <w:bookmarkStart w:id="133" w:name="_Toc96338472"/>
      <w:bookmarkStart w:id="134" w:name="_Toc96338568"/>
      <w:bookmarkStart w:id="135" w:name="_Toc96338842"/>
      <w:r w:rsidRPr="00D5389E">
        <w:rPr>
          <w:sz w:val="22"/>
          <w:szCs w:val="22"/>
        </w:rPr>
        <w:t xml:space="preserve">В случае отрицательного влияния изменений ситуации в стране </w:t>
      </w:r>
      <w:bookmarkEnd w:id="132"/>
      <w:bookmarkEnd w:id="133"/>
      <w:bookmarkEnd w:id="134"/>
      <w:bookmarkEnd w:id="135"/>
      <w:r w:rsidR="0042501D" w:rsidRPr="00D5389E">
        <w:rPr>
          <w:sz w:val="22"/>
          <w:szCs w:val="22"/>
        </w:rPr>
        <w:t>Эмитент примет все необходимые оперативные меры для адаптации своей экономической стратегии к реалиям российской экономики с целью минимизации потенциальных негативных последствий.</w:t>
      </w:r>
    </w:p>
    <w:p w:rsidR="007244A5" w:rsidRDefault="007244A5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7244A5" w:rsidRPr="00D5389E" w:rsidRDefault="007244A5" w:rsidP="00CE4FF2">
      <w:pPr>
        <w:pStyle w:val="af6"/>
        <w:jc w:val="both"/>
        <w:rPr>
          <w:rFonts w:ascii="Times New Roman" w:hAnsi="Times New Roman"/>
        </w:rPr>
      </w:pPr>
      <w:bookmarkStart w:id="136" w:name="_Toc96338377"/>
      <w:bookmarkStart w:id="137" w:name="_Toc96338473"/>
      <w:bookmarkStart w:id="138" w:name="_Toc96338569"/>
      <w:bookmarkStart w:id="139" w:name="_Toc96338843"/>
      <w:bookmarkStart w:id="140" w:name="_Toc177649266"/>
      <w:r w:rsidRPr="00D5389E">
        <w:rPr>
          <w:rFonts w:ascii="Times New Roman" w:hAnsi="Times New Roman"/>
        </w:rPr>
        <w:t>1.9.2 Финансовые риски</w:t>
      </w:r>
      <w:bookmarkEnd w:id="136"/>
      <w:bookmarkEnd w:id="137"/>
      <w:bookmarkEnd w:id="138"/>
      <w:bookmarkEnd w:id="139"/>
      <w:bookmarkEnd w:id="140"/>
    </w:p>
    <w:p w:rsidR="007244A5" w:rsidRPr="00D5389E" w:rsidRDefault="007244A5" w:rsidP="00CE4FF2">
      <w:pPr>
        <w:adjustRightInd w:val="0"/>
        <w:jc w:val="both"/>
        <w:outlineLvl w:val="0"/>
        <w:rPr>
          <w:sz w:val="22"/>
          <w:szCs w:val="22"/>
        </w:rPr>
      </w:pPr>
    </w:p>
    <w:p w:rsidR="007244A5" w:rsidRPr="00D5389E" w:rsidRDefault="007244A5" w:rsidP="00BC6634">
      <w:pPr>
        <w:ind w:firstLine="567"/>
        <w:jc w:val="both"/>
        <w:rPr>
          <w:sz w:val="22"/>
          <w:szCs w:val="22"/>
        </w:rPr>
      </w:pPr>
      <w:bookmarkStart w:id="141" w:name="_Toc96338378"/>
      <w:bookmarkStart w:id="142" w:name="_Toc96338474"/>
      <w:bookmarkStart w:id="143" w:name="_Toc96338570"/>
      <w:bookmarkStart w:id="144" w:name="_Toc96338844"/>
      <w:r w:rsidRPr="00D5389E">
        <w:rPr>
          <w:sz w:val="22"/>
          <w:szCs w:val="22"/>
        </w:rPr>
        <w:t>Основным риско</w:t>
      </w:r>
      <w:r w:rsidR="00AE1DD0" w:rsidRPr="00D5389E">
        <w:rPr>
          <w:sz w:val="22"/>
          <w:szCs w:val="22"/>
        </w:rPr>
        <w:t>м</w:t>
      </w:r>
      <w:r w:rsidRPr="00D5389E">
        <w:rPr>
          <w:sz w:val="22"/>
          <w:szCs w:val="22"/>
        </w:rPr>
        <w:t>, который влияет на операционную деятельность Эмитента является риск изменения процентных ставок в экономике.</w:t>
      </w:r>
      <w:bookmarkEnd w:id="141"/>
      <w:bookmarkEnd w:id="142"/>
      <w:bookmarkEnd w:id="143"/>
      <w:bookmarkEnd w:id="144"/>
      <w:r w:rsidRPr="00D5389E">
        <w:rPr>
          <w:sz w:val="22"/>
          <w:szCs w:val="22"/>
        </w:rPr>
        <w:t xml:space="preserve"> </w:t>
      </w:r>
    </w:p>
    <w:p w:rsidR="007244A5" w:rsidRPr="00D5389E" w:rsidRDefault="007244A5" w:rsidP="00CE4FF2">
      <w:pPr>
        <w:jc w:val="both"/>
        <w:rPr>
          <w:sz w:val="22"/>
          <w:szCs w:val="22"/>
        </w:rPr>
      </w:pPr>
    </w:p>
    <w:p w:rsidR="007244A5" w:rsidRPr="00D5389E" w:rsidRDefault="007244A5" w:rsidP="00BC6634">
      <w:pPr>
        <w:ind w:firstLine="567"/>
        <w:jc w:val="both"/>
        <w:rPr>
          <w:sz w:val="22"/>
          <w:szCs w:val="22"/>
        </w:rPr>
      </w:pPr>
      <w:bookmarkStart w:id="145" w:name="_Toc96338379"/>
      <w:bookmarkStart w:id="146" w:name="_Toc96338475"/>
      <w:bookmarkStart w:id="147" w:name="_Toc96338571"/>
      <w:bookmarkStart w:id="148" w:name="_Toc96338845"/>
      <w:r w:rsidRPr="00D5389E">
        <w:rPr>
          <w:sz w:val="22"/>
          <w:szCs w:val="22"/>
        </w:rPr>
        <w:t>Ставка купонного дохода</w:t>
      </w:r>
      <w:r w:rsidR="00176BC0" w:rsidRPr="00D5389E">
        <w:rPr>
          <w:sz w:val="22"/>
          <w:szCs w:val="22"/>
        </w:rPr>
        <w:t xml:space="preserve"> по облигационному выпуску</w:t>
      </w:r>
      <w:r w:rsidR="00AF4902" w:rsidRPr="00D5389E">
        <w:rPr>
          <w:sz w:val="22"/>
          <w:szCs w:val="22"/>
        </w:rPr>
        <w:t xml:space="preserve"> БО-П02 ISIN RUOOOAOZYPE5</w:t>
      </w:r>
      <w:r w:rsidR="00176BC0" w:rsidRPr="00D5389E">
        <w:rPr>
          <w:sz w:val="22"/>
          <w:szCs w:val="22"/>
        </w:rPr>
        <w:t xml:space="preserve"> </w:t>
      </w:r>
      <w:r w:rsidR="00AF4902" w:rsidRPr="00D5389E">
        <w:rPr>
          <w:sz w:val="22"/>
          <w:szCs w:val="22"/>
        </w:rPr>
        <w:t>является плавающей и состоит из переменного значения</w:t>
      </w:r>
      <w:r w:rsidR="007E409D" w:rsidRPr="00D5389E">
        <w:rPr>
          <w:sz w:val="22"/>
          <w:szCs w:val="22"/>
        </w:rPr>
        <w:t xml:space="preserve"> </w:t>
      </w:r>
      <w:r w:rsidR="00AF4902" w:rsidRPr="00D5389E">
        <w:rPr>
          <w:sz w:val="22"/>
          <w:szCs w:val="22"/>
        </w:rPr>
        <w:t xml:space="preserve">- точки на кривой бескупонной доходности (в процентах годовых) государственных ценных бумаг со сроком погашения 1 год (G-кривая) и фиксированной составляющей, равной 1%.  </w:t>
      </w:r>
      <w:r w:rsidR="00372D2E" w:rsidRPr="00D5389E">
        <w:rPr>
          <w:sz w:val="22"/>
          <w:szCs w:val="22"/>
        </w:rPr>
        <w:t>Р</w:t>
      </w:r>
      <w:r w:rsidRPr="00D5389E">
        <w:rPr>
          <w:sz w:val="22"/>
          <w:szCs w:val="22"/>
        </w:rPr>
        <w:t>ост уровня процентных ставок увеличивает ставку купонного дохода по облигационному займу.</w:t>
      </w:r>
      <w:bookmarkEnd w:id="145"/>
      <w:bookmarkEnd w:id="146"/>
      <w:bookmarkEnd w:id="147"/>
      <w:bookmarkEnd w:id="148"/>
    </w:p>
    <w:p w:rsidR="00F4536E" w:rsidRPr="00D5389E" w:rsidRDefault="00673C63" w:rsidP="00BC6634">
      <w:pPr>
        <w:adjustRightInd w:val="0"/>
        <w:ind w:firstLine="567"/>
        <w:jc w:val="both"/>
        <w:outlineLvl w:val="0"/>
        <w:rPr>
          <w:sz w:val="22"/>
          <w:szCs w:val="22"/>
        </w:rPr>
      </w:pPr>
      <w:bookmarkStart w:id="149" w:name="_Toc146102871"/>
      <w:bookmarkStart w:id="150" w:name="_Toc164860486"/>
      <w:bookmarkStart w:id="151" w:name="_Toc177649267"/>
      <w:r w:rsidRPr="00D5389E">
        <w:rPr>
          <w:sz w:val="22"/>
          <w:szCs w:val="22"/>
        </w:rPr>
        <w:t>Эмитент внимательно отслеживает изменения и динамику, связанные с монетарной политикой, проводимой Банком России, и адаптирует свою деятельность соответственно. Принимая во внимание, что максимальная ставка купона в соответствии с эмиссионной документацией ограничена 15%, Эмитент имеет возможность управлять данным видом риска, предпринимая заранее необходимые меры для обеспечения надлежащего выполнения своих обязательств по выплате купонного дохода.</w:t>
      </w:r>
      <w:bookmarkEnd w:id="149"/>
      <w:bookmarkEnd w:id="150"/>
      <w:bookmarkEnd w:id="151"/>
    </w:p>
    <w:p w:rsidR="00646D78" w:rsidRDefault="00646D78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646D78" w:rsidRPr="00D5389E" w:rsidRDefault="00646D78" w:rsidP="00CE4FF2">
      <w:pPr>
        <w:pStyle w:val="af6"/>
        <w:jc w:val="both"/>
        <w:rPr>
          <w:rFonts w:ascii="Times New Roman" w:hAnsi="Times New Roman"/>
        </w:rPr>
      </w:pPr>
      <w:bookmarkStart w:id="152" w:name="_Toc96338382"/>
      <w:bookmarkStart w:id="153" w:name="_Toc96338478"/>
      <w:bookmarkStart w:id="154" w:name="_Toc96338574"/>
      <w:bookmarkStart w:id="155" w:name="_Toc96338848"/>
      <w:bookmarkStart w:id="156" w:name="_Toc177649268"/>
      <w:r w:rsidRPr="00D5389E">
        <w:rPr>
          <w:rFonts w:ascii="Times New Roman" w:hAnsi="Times New Roman"/>
        </w:rPr>
        <w:t>1.9.3 Правовые, риски</w:t>
      </w:r>
      <w:bookmarkEnd w:id="152"/>
      <w:bookmarkEnd w:id="153"/>
      <w:bookmarkEnd w:id="154"/>
      <w:bookmarkEnd w:id="155"/>
      <w:bookmarkEnd w:id="156"/>
    </w:p>
    <w:p w:rsidR="00646D78" w:rsidRPr="00D5389E" w:rsidRDefault="00646D78" w:rsidP="00CE4FF2">
      <w:pPr>
        <w:adjustRightInd w:val="0"/>
        <w:jc w:val="both"/>
        <w:outlineLvl w:val="0"/>
        <w:rPr>
          <w:sz w:val="22"/>
          <w:szCs w:val="22"/>
        </w:rPr>
      </w:pPr>
    </w:p>
    <w:p w:rsidR="00F4536E" w:rsidRPr="00D5389E" w:rsidRDefault="00F4536E" w:rsidP="00BC6634">
      <w:pPr>
        <w:ind w:firstLine="567"/>
        <w:jc w:val="both"/>
        <w:rPr>
          <w:sz w:val="22"/>
          <w:szCs w:val="22"/>
        </w:rPr>
      </w:pPr>
      <w:bookmarkStart w:id="157" w:name="_Toc96338383"/>
      <w:bookmarkStart w:id="158" w:name="_Toc96338479"/>
      <w:bookmarkStart w:id="159" w:name="_Toc96338575"/>
      <w:bookmarkStart w:id="160" w:name="_Toc96338849"/>
      <w:r w:rsidRPr="00D5389E">
        <w:rPr>
          <w:sz w:val="22"/>
          <w:szCs w:val="22"/>
        </w:rPr>
        <w:t>В обозримой перспективе риски, связанные с изменением валютного, налогового, таможенного</w:t>
      </w:r>
      <w:r w:rsidR="00646D78" w:rsidRPr="00D5389E">
        <w:rPr>
          <w:sz w:val="22"/>
          <w:szCs w:val="22"/>
        </w:rPr>
        <w:t xml:space="preserve"> и прочих законодательств, </w:t>
      </w:r>
      <w:r w:rsidRPr="00D5389E">
        <w:rPr>
          <w:sz w:val="22"/>
          <w:szCs w:val="22"/>
        </w:rPr>
        <w:t xml:space="preserve">которые могут повлечь за собой ухудшение финансового состояния ООО </w:t>
      </w:r>
      <w:r w:rsidR="00AC08F1" w:rsidRPr="00D5389E">
        <w:rPr>
          <w:sz w:val="22"/>
          <w:szCs w:val="22"/>
        </w:rPr>
        <w:t>«ФИНКОНСАЛТ»</w:t>
      </w:r>
      <w:r w:rsidRPr="00D5389E">
        <w:rPr>
          <w:sz w:val="22"/>
          <w:szCs w:val="22"/>
        </w:rPr>
        <w:t>,</w:t>
      </w:r>
      <w:r w:rsidR="00646D78" w:rsidRPr="00D5389E">
        <w:rPr>
          <w:sz w:val="22"/>
          <w:szCs w:val="22"/>
        </w:rPr>
        <w:t xml:space="preserve"> по мнению эмитента</w:t>
      </w:r>
      <w:r w:rsidRPr="00D5389E">
        <w:rPr>
          <w:sz w:val="22"/>
          <w:szCs w:val="22"/>
        </w:rPr>
        <w:t xml:space="preserve"> являются</w:t>
      </w:r>
      <w:r w:rsidR="00646D78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>незначительными.</w:t>
      </w:r>
      <w:bookmarkEnd w:id="157"/>
      <w:bookmarkEnd w:id="158"/>
      <w:bookmarkEnd w:id="159"/>
      <w:bookmarkEnd w:id="160"/>
    </w:p>
    <w:p w:rsidR="00857368" w:rsidRPr="00D5389E" w:rsidRDefault="00857368" w:rsidP="00CE4FF2">
      <w:pPr>
        <w:adjustRightInd w:val="0"/>
        <w:jc w:val="both"/>
        <w:outlineLvl w:val="0"/>
        <w:rPr>
          <w:sz w:val="22"/>
          <w:szCs w:val="22"/>
        </w:rPr>
      </w:pPr>
    </w:p>
    <w:p w:rsidR="00F4536E" w:rsidRPr="00D5389E" w:rsidRDefault="00F4536E" w:rsidP="00BC6634">
      <w:pPr>
        <w:ind w:firstLine="567"/>
        <w:jc w:val="both"/>
        <w:rPr>
          <w:sz w:val="22"/>
          <w:szCs w:val="22"/>
        </w:rPr>
      </w:pPr>
      <w:bookmarkStart w:id="161" w:name="_Toc96338384"/>
      <w:bookmarkStart w:id="162" w:name="_Toc96338480"/>
      <w:bookmarkStart w:id="163" w:name="_Toc96338576"/>
      <w:bookmarkStart w:id="164" w:name="_Toc96338850"/>
      <w:r w:rsidRPr="00D5389E">
        <w:rPr>
          <w:sz w:val="22"/>
          <w:szCs w:val="22"/>
        </w:rPr>
        <w:t>ООО</w:t>
      </w:r>
      <w:r w:rsidR="00AC08F1" w:rsidRPr="00D5389E">
        <w:rPr>
          <w:sz w:val="22"/>
          <w:szCs w:val="22"/>
        </w:rPr>
        <w:t xml:space="preserve"> «ФИНКОНСАЛТ» </w:t>
      </w:r>
      <w:r w:rsidRPr="00D5389E">
        <w:rPr>
          <w:sz w:val="22"/>
          <w:szCs w:val="22"/>
        </w:rPr>
        <w:t>строит свою деятельность на основе строгого соответствия налоговому, таможенному и валютному законодательству, отслеживает и своевременно реагирует на изменения в них, а также стремится к конструктивному диалогу с регулирующими органами в вопросах правоприменительной практики.</w:t>
      </w:r>
      <w:bookmarkEnd w:id="161"/>
      <w:bookmarkEnd w:id="162"/>
      <w:bookmarkEnd w:id="163"/>
      <w:bookmarkEnd w:id="164"/>
    </w:p>
    <w:p w:rsidR="007244A5" w:rsidRPr="00D5389E" w:rsidRDefault="007244A5" w:rsidP="00CE4FF2">
      <w:pPr>
        <w:adjustRightInd w:val="0"/>
        <w:jc w:val="both"/>
        <w:outlineLvl w:val="0"/>
        <w:rPr>
          <w:sz w:val="22"/>
          <w:szCs w:val="22"/>
        </w:rPr>
      </w:pPr>
    </w:p>
    <w:p w:rsidR="007244A5" w:rsidRPr="00D5389E" w:rsidRDefault="007244A5" w:rsidP="00CE4FF2">
      <w:pPr>
        <w:adjustRightInd w:val="0"/>
        <w:jc w:val="both"/>
        <w:outlineLvl w:val="0"/>
        <w:rPr>
          <w:sz w:val="22"/>
          <w:szCs w:val="22"/>
        </w:rPr>
      </w:pPr>
    </w:p>
    <w:p w:rsidR="007E409D" w:rsidRPr="00D5389E" w:rsidRDefault="007E409D" w:rsidP="00CE4FF2">
      <w:pPr>
        <w:pStyle w:val="af6"/>
        <w:jc w:val="both"/>
        <w:rPr>
          <w:rFonts w:ascii="Times New Roman" w:hAnsi="Times New Roman"/>
        </w:rPr>
      </w:pPr>
      <w:bookmarkStart w:id="165" w:name="_Toc96338385"/>
      <w:bookmarkStart w:id="166" w:name="_Toc96338481"/>
      <w:bookmarkStart w:id="167" w:name="_Toc96338577"/>
      <w:bookmarkStart w:id="168" w:name="_Toc96338851"/>
      <w:bookmarkStart w:id="169" w:name="_Toc177649269"/>
      <w:r w:rsidRPr="00D5389E">
        <w:rPr>
          <w:rFonts w:ascii="Times New Roman" w:hAnsi="Times New Roman"/>
        </w:rPr>
        <w:t>1.9.4. Риск потери деловой репутации (репутационный риск)</w:t>
      </w:r>
      <w:bookmarkEnd w:id="165"/>
      <w:bookmarkEnd w:id="166"/>
      <w:bookmarkEnd w:id="167"/>
      <w:bookmarkEnd w:id="168"/>
      <w:bookmarkEnd w:id="169"/>
    </w:p>
    <w:p w:rsidR="007E409D" w:rsidRPr="00D5389E" w:rsidRDefault="007E409D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6845FC" w:rsidRPr="00D5389E" w:rsidRDefault="007E409D" w:rsidP="00BC6634">
      <w:pPr>
        <w:ind w:firstLine="567"/>
        <w:jc w:val="both"/>
        <w:rPr>
          <w:sz w:val="22"/>
          <w:szCs w:val="22"/>
        </w:rPr>
      </w:pPr>
      <w:bookmarkStart w:id="170" w:name="_Toc96338388"/>
      <w:bookmarkStart w:id="171" w:name="_Toc96338484"/>
      <w:bookmarkStart w:id="172" w:name="_Toc96338580"/>
      <w:bookmarkStart w:id="173" w:name="_Toc96338854"/>
      <w:r w:rsidRPr="00D5389E">
        <w:rPr>
          <w:sz w:val="22"/>
          <w:szCs w:val="22"/>
        </w:rPr>
        <w:t xml:space="preserve">На </w:t>
      </w:r>
      <w:r w:rsidR="00874790" w:rsidRPr="00D5389E">
        <w:rPr>
          <w:sz w:val="22"/>
          <w:szCs w:val="22"/>
        </w:rPr>
        <w:t xml:space="preserve">всем </w:t>
      </w:r>
      <w:r w:rsidRPr="00D5389E">
        <w:rPr>
          <w:sz w:val="22"/>
          <w:szCs w:val="22"/>
        </w:rPr>
        <w:t xml:space="preserve">протяжении </w:t>
      </w:r>
      <w:r w:rsidR="00874790" w:rsidRPr="00D5389E">
        <w:rPr>
          <w:sz w:val="22"/>
          <w:szCs w:val="22"/>
        </w:rPr>
        <w:t>своей</w:t>
      </w:r>
      <w:r w:rsidRPr="00D5389E">
        <w:rPr>
          <w:sz w:val="22"/>
          <w:szCs w:val="22"/>
        </w:rPr>
        <w:t xml:space="preserve"> деятельности ООО «ФИНКОНСАЛТ» не </w:t>
      </w:r>
      <w:r w:rsidR="00CC53A9" w:rsidRPr="00D5389E">
        <w:rPr>
          <w:sz w:val="22"/>
          <w:szCs w:val="22"/>
        </w:rPr>
        <w:t>допускало</w:t>
      </w:r>
      <w:r w:rsidRPr="00D5389E">
        <w:rPr>
          <w:sz w:val="22"/>
          <w:szCs w:val="22"/>
        </w:rPr>
        <w:t xml:space="preserve"> ситуаций,</w:t>
      </w:r>
      <w:r w:rsidR="00CC53A9" w:rsidRPr="00D5389E">
        <w:rPr>
          <w:sz w:val="22"/>
          <w:szCs w:val="22"/>
        </w:rPr>
        <w:t xml:space="preserve"> которые могли бы представлять угрозу</w:t>
      </w:r>
      <w:r w:rsidR="00E2399A" w:rsidRPr="00D5389E">
        <w:rPr>
          <w:sz w:val="22"/>
          <w:szCs w:val="22"/>
        </w:rPr>
        <w:t xml:space="preserve"> </w:t>
      </w:r>
      <w:r w:rsidR="00CC53A9" w:rsidRPr="00D5389E">
        <w:rPr>
          <w:sz w:val="22"/>
          <w:szCs w:val="22"/>
        </w:rPr>
        <w:t>его</w:t>
      </w:r>
      <w:r w:rsidRPr="00D5389E">
        <w:rPr>
          <w:sz w:val="22"/>
          <w:szCs w:val="22"/>
        </w:rPr>
        <w:t xml:space="preserve"> деловой операции.</w:t>
      </w:r>
    </w:p>
    <w:p w:rsidR="006845FC" w:rsidRPr="00D5389E" w:rsidRDefault="006845FC" w:rsidP="00CE4FF2">
      <w:pPr>
        <w:jc w:val="both"/>
        <w:rPr>
          <w:sz w:val="22"/>
          <w:szCs w:val="22"/>
        </w:rPr>
      </w:pPr>
    </w:p>
    <w:p w:rsidR="006845FC" w:rsidRPr="00D5389E" w:rsidRDefault="007E409D" w:rsidP="00BC6634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ООО «ФИНКОНСАЛТ» </w:t>
      </w:r>
      <w:r w:rsidR="00387B8D" w:rsidRPr="00D5389E">
        <w:rPr>
          <w:sz w:val="22"/>
          <w:szCs w:val="22"/>
        </w:rPr>
        <w:t>добросовестно</w:t>
      </w:r>
      <w:r w:rsidR="00E03839" w:rsidRPr="00D5389E">
        <w:rPr>
          <w:sz w:val="22"/>
          <w:szCs w:val="22"/>
        </w:rPr>
        <w:t xml:space="preserve"> и своевременно </w:t>
      </w:r>
      <w:r w:rsidRPr="00D5389E">
        <w:rPr>
          <w:sz w:val="22"/>
          <w:szCs w:val="22"/>
        </w:rPr>
        <w:t xml:space="preserve">осуществляет раскрытие </w:t>
      </w:r>
      <w:r w:rsidR="006845FC" w:rsidRPr="00D5389E">
        <w:rPr>
          <w:sz w:val="22"/>
          <w:szCs w:val="22"/>
        </w:rPr>
        <w:t xml:space="preserve">всей необходимой </w:t>
      </w:r>
      <w:r w:rsidRPr="00D5389E">
        <w:rPr>
          <w:sz w:val="22"/>
          <w:szCs w:val="22"/>
        </w:rPr>
        <w:t xml:space="preserve">информации согласно требованиям действующего законодательства на всех этапах своей деятельности, что способствует </w:t>
      </w:r>
      <w:r w:rsidR="00E2399A" w:rsidRPr="00D5389E">
        <w:rPr>
          <w:sz w:val="22"/>
          <w:szCs w:val="22"/>
        </w:rPr>
        <w:t>достижению высокой степени прозрачности в деятельности и укреплению репутации Эмитента как надежного заемщика.</w:t>
      </w:r>
    </w:p>
    <w:p w:rsidR="00387B8D" w:rsidRPr="00D5389E" w:rsidRDefault="00387B8D" w:rsidP="00CE4FF2">
      <w:pPr>
        <w:jc w:val="both"/>
        <w:rPr>
          <w:sz w:val="22"/>
          <w:szCs w:val="22"/>
        </w:rPr>
      </w:pPr>
    </w:p>
    <w:p w:rsidR="006845FC" w:rsidRPr="00D5389E" w:rsidRDefault="00396D48" w:rsidP="00BC6634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Эмитент не допускал случаев просрочек или иных нарушений в исполнении своих финансовых обязательств перед держателями биржевых облигаций.</w:t>
      </w:r>
    </w:p>
    <w:p w:rsidR="00396D48" w:rsidRPr="00D5389E" w:rsidRDefault="00396D48" w:rsidP="00CE4FF2">
      <w:pPr>
        <w:jc w:val="both"/>
        <w:rPr>
          <w:sz w:val="22"/>
          <w:szCs w:val="22"/>
        </w:rPr>
      </w:pPr>
    </w:p>
    <w:p w:rsidR="007E409D" w:rsidRPr="00D5389E" w:rsidRDefault="007E409D" w:rsidP="00BC6634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ООО «ФИНКОНСАЛТ» обеспечивает прозрачность своей </w:t>
      </w:r>
      <w:r w:rsidR="006845FC" w:rsidRPr="00D5389E">
        <w:rPr>
          <w:sz w:val="22"/>
          <w:szCs w:val="22"/>
        </w:rPr>
        <w:t xml:space="preserve">финансовой </w:t>
      </w:r>
      <w:r w:rsidRPr="00D5389E">
        <w:rPr>
          <w:sz w:val="22"/>
          <w:szCs w:val="22"/>
        </w:rPr>
        <w:t xml:space="preserve">деятельности путем опубликования бухгалтерской и финансовой отчетности, годовых отчетов Общества, раскрытия </w:t>
      </w:r>
      <w:r w:rsidR="006845FC" w:rsidRPr="00D5389E">
        <w:rPr>
          <w:sz w:val="22"/>
          <w:szCs w:val="22"/>
        </w:rPr>
        <w:t xml:space="preserve">отчетов </w:t>
      </w:r>
      <w:r w:rsidR="006845FC" w:rsidRPr="00D5389E">
        <w:rPr>
          <w:sz w:val="22"/>
          <w:szCs w:val="22"/>
        </w:rPr>
        <w:lastRenderedPageBreak/>
        <w:t>Эмитента ценных бумаг за 12 и 6 месяцев отчётного года</w:t>
      </w:r>
      <w:r w:rsidRPr="00D5389E">
        <w:rPr>
          <w:sz w:val="22"/>
          <w:szCs w:val="22"/>
        </w:rPr>
        <w:t xml:space="preserve">. </w:t>
      </w:r>
      <w:r w:rsidR="00387B8D" w:rsidRPr="00D5389E">
        <w:rPr>
          <w:sz w:val="22"/>
          <w:szCs w:val="22"/>
        </w:rPr>
        <w:t>Е</w:t>
      </w:r>
      <w:r w:rsidRPr="00D5389E">
        <w:rPr>
          <w:sz w:val="22"/>
          <w:szCs w:val="22"/>
        </w:rPr>
        <w:t>жегодного проводится независимый аудит</w:t>
      </w:r>
      <w:r w:rsidR="006845FC" w:rsidRPr="00D5389E">
        <w:rPr>
          <w:sz w:val="22"/>
          <w:szCs w:val="22"/>
        </w:rPr>
        <w:t xml:space="preserve"> бухгалтерской отчетности</w:t>
      </w:r>
      <w:r w:rsidRPr="00D5389E">
        <w:rPr>
          <w:sz w:val="22"/>
          <w:szCs w:val="22"/>
        </w:rPr>
        <w:t>.</w:t>
      </w:r>
      <w:bookmarkEnd w:id="170"/>
      <w:bookmarkEnd w:id="171"/>
      <w:bookmarkEnd w:id="172"/>
      <w:bookmarkEnd w:id="173"/>
    </w:p>
    <w:p w:rsidR="00E03839" w:rsidRPr="00D5389E" w:rsidRDefault="00E03839" w:rsidP="00CE4FF2">
      <w:pPr>
        <w:jc w:val="both"/>
        <w:rPr>
          <w:sz w:val="22"/>
          <w:szCs w:val="22"/>
        </w:rPr>
      </w:pPr>
    </w:p>
    <w:p w:rsidR="00E03839" w:rsidRPr="00D5389E" w:rsidRDefault="00E03839" w:rsidP="00BC6634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Риск </w:t>
      </w:r>
      <w:r w:rsidR="00BD69A3" w:rsidRPr="00D5389E">
        <w:rPr>
          <w:sz w:val="22"/>
          <w:szCs w:val="22"/>
        </w:rPr>
        <w:t xml:space="preserve">потери </w:t>
      </w:r>
      <w:r w:rsidRPr="00D5389E">
        <w:rPr>
          <w:sz w:val="22"/>
          <w:szCs w:val="22"/>
        </w:rPr>
        <w:t>деловой репутации Эмитент оценивает как маловероятный.</w:t>
      </w:r>
    </w:p>
    <w:p w:rsidR="00E03839" w:rsidRPr="00D5389E" w:rsidRDefault="00E03839" w:rsidP="00CE4FF2">
      <w:pPr>
        <w:jc w:val="both"/>
        <w:rPr>
          <w:sz w:val="22"/>
          <w:szCs w:val="22"/>
        </w:rPr>
      </w:pPr>
    </w:p>
    <w:p w:rsidR="006D27A2" w:rsidRDefault="006D27A2" w:rsidP="00CE4FF2">
      <w:pPr>
        <w:adjustRightInd w:val="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0"/>
        <w:rPr>
          <w:sz w:val="22"/>
          <w:szCs w:val="22"/>
        </w:rPr>
      </w:pPr>
    </w:p>
    <w:p w:rsidR="00061EAF" w:rsidRPr="00D5389E" w:rsidRDefault="00061EAF" w:rsidP="00CE4FF2">
      <w:pPr>
        <w:pStyle w:val="af6"/>
        <w:jc w:val="both"/>
        <w:rPr>
          <w:rFonts w:ascii="Times New Roman" w:hAnsi="Times New Roman"/>
        </w:rPr>
      </w:pPr>
      <w:bookmarkStart w:id="174" w:name="_Toc96338389"/>
      <w:bookmarkStart w:id="175" w:name="_Toc96338485"/>
      <w:bookmarkStart w:id="176" w:name="_Toc96338581"/>
      <w:bookmarkStart w:id="177" w:name="_Toc96338855"/>
      <w:bookmarkStart w:id="178" w:name="_Toc177649270"/>
      <w:r w:rsidRPr="00D5389E">
        <w:rPr>
          <w:rFonts w:ascii="Times New Roman" w:hAnsi="Times New Roman"/>
        </w:rPr>
        <w:t>1.9.5. Стратегический риск</w:t>
      </w:r>
      <w:bookmarkEnd w:id="174"/>
      <w:bookmarkEnd w:id="175"/>
      <w:bookmarkEnd w:id="176"/>
      <w:bookmarkEnd w:id="177"/>
      <w:bookmarkEnd w:id="178"/>
    </w:p>
    <w:p w:rsidR="00061EAF" w:rsidRPr="00D5389E" w:rsidRDefault="00061EA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61EAF" w:rsidRPr="00D5389E" w:rsidRDefault="00061EAF" w:rsidP="00BC6634">
      <w:pPr>
        <w:ind w:firstLine="567"/>
        <w:jc w:val="both"/>
        <w:rPr>
          <w:sz w:val="22"/>
          <w:szCs w:val="22"/>
        </w:rPr>
      </w:pPr>
      <w:bookmarkStart w:id="179" w:name="_Toc96338390"/>
      <w:bookmarkStart w:id="180" w:name="_Toc96338486"/>
      <w:bookmarkStart w:id="181" w:name="_Toc96338582"/>
      <w:bookmarkStart w:id="182" w:name="_Toc96338856"/>
      <w:r w:rsidRPr="00D5389E">
        <w:rPr>
          <w:sz w:val="22"/>
          <w:szCs w:val="22"/>
        </w:rPr>
        <w:t>Риск возникновения у эмитента убытков в результате ошибок (недостатков), допущенных при принятии решений, определяющих стратегию деятельности и развития эмитента (стратегическое управление) и выражающихся в неучете или недостаточном учете возможных опасностей, которые могут угрожать деятельности эмитента, неправильном или недостаточно обоснованном определении перспективных направлений деятельности и организационных мер (управленческих решений), которые должны обеспечить достижение стратегических целей деятельности эмитента.</w:t>
      </w:r>
      <w:bookmarkEnd w:id="179"/>
      <w:bookmarkEnd w:id="180"/>
      <w:bookmarkEnd w:id="181"/>
      <w:bookmarkEnd w:id="182"/>
      <w:r w:rsidRPr="00D5389E">
        <w:rPr>
          <w:sz w:val="22"/>
          <w:szCs w:val="22"/>
        </w:rPr>
        <w:t xml:space="preserve"> </w:t>
      </w:r>
    </w:p>
    <w:p w:rsidR="00C657B3" w:rsidRPr="00D5389E" w:rsidRDefault="00C657B3" w:rsidP="00CE4FF2">
      <w:pPr>
        <w:jc w:val="both"/>
        <w:rPr>
          <w:sz w:val="22"/>
          <w:szCs w:val="22"/>
        </w:rPr>
      </w:pPr>
    </w:p>
    <w:p w:rsidR="00C657B3" w:rsidRPr="00D5389E" w:rsidRDefault="00C657B3" w:rsidP="00BC6634">
      <w:pPr>
        <w:ind w:firstLine="567"/>
        <w:jc w:val="both"/>
        <w:rPr>
          <w:sz w:val="22"/>
          <w:szCs w:val="22"/>
        </w:rPr>
      </w:pPr>
      <w:bookmarkStart w:id="183" w:name="_Toc96338392"/>
      <w:bookmarkStart w:id="184" w:name="_Toc96338488"/>
      <w:bookmarkStart w:id="185" w:name="_Toc96338584"/>
      <w:bookmarkStart w:id="186" w:name="_Toc96338858"/>
      <w:r w:rsidRPr="00D5389E">
        <w:rPr>
          <w:sz w:val="22"/>
          <w:szCs w:val="22"/>
        </w:rPr>
        <w:t>Стратегический риск состоит в следующем:</w:t>
      </w:r>
    </w:p>
    <w:p w:rsidR="00C657B3" w:rsidRPr="00D5389E" w:rsidRDefault="00C657B3" w:rsidP="00CE4FF2">
      <w:pPr>
        <w:jc w:val="both"/>
        <w:rPr>
          <w:sz w:val="22"/>
          <w:szCs w:val="22"/>
        </w:rPr>
      </w:pPr>
    </w:p>
    <w:p w:rsidR="00061EAF" w:rsidRPr="00D5389E" w:rsidRDefault="00061EAF" w:rsidP="00BC663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недостаточном учете возможных опасностей, которые могут угрожать деятельности Эмитента;</w:t>
      </w:r>
      <w:bookmarkEnd w:id="183"/>
      <w:bookmarkEnd w:id="184"/>
      <w:bookmarkEnd w:id="185"/>
      <w:bookmarkEnd w:id="186"/>
      <w:r w:rsidRPr="00D5389E">
        <w:rPr>
          <w:sz w:val="22"/>
          <w:szCs w:val="22"/>
        </w:rPr>
        <w:t xml:space="preserve"> </w:t>
      </w:r>
    </w:p>
    <w:p w:rsidR="00061EAF" w:rsidRPr="00D5389E" w:rsidRDefault="00061EAF" w:rsidP="00BC6634">
      <w:pPr>
        <w:numPr>
          <w:ilvl w:val="0"/>
          <w:numId w:val="6"/>
        </w:numPr>
        <w:jc w:val="both"/>
        <w:rPr>
          <w:sz w:val="22"/>
          <w:szCs w:val="22"/>
        </w:rPr>
      </w:pPr>
      <w:bookmarkStart w:id="187" w:name="_Toc96338393"/>
      <w:bookmarkStart w:id="188" w:name="_Toc96338489"/>
      <w:bookmarkStart w:id="189" w:name="_Toc96338585"/>
      <w:bookmarkStart w:id="190" w:name="_Toc96338859"/>
      <w:r w:rsidRPr="00D5389E">
        <w:rPr>
          <w:sz w:val="22"/>
          <w:szCs w:val="22"/>
        </w:rPr>
        <w:t>неверном или недостаточно обоснованном определении перспективных направлений деятельности, в которых эмитент может достичь преимущества перед конкурентами;</w:t>
      </w:r>
      <w:bookmarkEnd w:id="187"/>
      <w:bookmarkEnd w:id="188"/>
      <w:bookmarkEnd w:id="189"/>
      <w:bookmarkEnd w:id="190"/>
      <w:r w:rsidRPr="00D5389E">
        <w:rPr>
          <w:sz w:val="22"/>
          <w:szCs w:val="22"/>
        </w:rPr>
        <w:t xml:space="preserve"> </w:t>
      </w:r>
    </w:p>
    <w:p w:rsidR="00061EAF" w:rsidRPr="00D5389E" w:rsidRDefault="00061EAF" w:rsidP="00BC6634">
      <w:pPr>
        <w:numPr>
          <w:ilvl w:val="0"/>
          <w:numId w:val="6"/>
        </w:numPr>
        <w:jc w:val="both"/>
        <w:rPr>
          <w:sz w:val="22"/>
          <w:szCs w:val="22"/>
        </w:rPr>
      </w:pPr>
      <w:bookmarkStart w:id="191" w:name="_Toc96338394"/>
      <w:bookmarkStart w:id="192" w:name="_Toc96338490"/>
      <w:bookmarkStart w:id="193" w:name="_Toc96338586"/>
      <w:bookmarkStart w:id="194" w:name="_Toc96338860"/>
      <w:r w:rsidRPr="00D5389E">
        <w:rPr>
          <w:sz w:val="22"/>
          <w:szCs w:val="22"/>
        </w:rPr>
        <w:t>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стратегических целей деятельности эмитента.</w:t>
      </w:r>
      <w:bookmarkEnd w:id="191"/>
      <w:bookmarkEnd w:id="192"/>
      <w:bookmarkEnd w:id="193"/>
      <w:bookmarkEnd w:id="194"/>
      <w:r w:rsidRPr="00D5389E">
        <w:rPr>
          <w:sz w:val="22"/>
          <w:szCs w:val="22"/>
        </w:rPr>
        <w:t xml:space="preserve"> </w:t>
      </w:r>
    </w:p>
    <w:p w:rsidR="00061EAF" w:rsidRPr="00D5389E" w:rsidRDefault="00061EA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B3639A" w:rsidRPr="00D5389E" w:rsidRDefault="00C657B3" w:rsidP="00BC6634">
      <w:pPr>
        <w:ind w:firstLine="567"/>
        <w:jc w:val="both"/>
      </w:pPr>
      <w:r w:rsidRPr="00D5389E">
        <w:rPr>
          <w:sz w:val="22"/>
          <w:szCs w:val="22"/>
        </w:rPr>
        <w:t>Определение основных направлений деятельности ООО "ФИНКОНСАЛТ" подпадает под компетенцию общего собрания участников Общества, в то время как определение приоритетных направлений операционной деятельности ООО "ФИНКОНСАЛТ" лежит в компетенции Генерального директора. Процесс определения этих направлений включает в себя тщательный анализ макроэкономических показателей и показателей развития финансового сектора экономики, а также оценку необходимых ресурсов для достижения поставленных целей. Эмитент регулярно отслеживает выполнение принятых решений и, в случае изменения внешних или внутренних факторов, которые могли бы повлиять на эти решения, вносит соответствующие корректировки.</w:t>
      </w:r>
    </w:p>
    <w:p w:rsidR="00B3639A" w:rsidRDefault="00B3639A" w:rsidP="00CE4FF2">
      <w:pPr>
        <w:jc w:val="both"/>
      </w:pPr>
    </w:p>
    <w:p w:rsidR="00BC6634" w:rsidRDefault="00BC6634" w:rsidP="00CE4FF2">
      <w:pPr>
        <w:jc w:val="both"/>
      </w:pPr>
    </w:p>
    <w:p w:rsidR="00BC6634" w:rsidRDefault="00BC6634" w:rsidP="00CE4FF2">
      <w:pPr>
        <w:jc w:val="both"/>
      </w:pPr>
    </w:p>
    <w:p w:rsidR="0021389B" w:rsidRPr="001E5F3A" w:rsidRDefault="0008580F" w:rsidP="00CE4FF2">
      <w:pPr>
        <w:pStyle w:val="1"/>
        <w:jc w:val="both"/>
        <w:rPr>
          <w:rFonts w:ascii="Times New Roman" w:hAnsi="Times New Roman"/>
          <w:kern w:val="28"/>
          <w:sz w:val="28"/>
          <w:szCs w:val="28"/>
        </w:rPr>
      </w:pPr>
      <w:bookmarkStart w:id="195" w:name="_Toc96338396"/>
      <w:bookmarkStart w:id="196" w:name="_Toc96338492"/>
      <w:bookmarkStart w:id="197" w:name="_Toc96338588"/>
      <w:bookmarkStart w:id="198" w:name="_Toc96338862"/>
      <w:r>
        <w:rPr>
          <w:rFonts w:ascii="Times New Roman" w:hAnsi="Times New Roman"/>
          <w:b w:val="0"/>
          <w:kern w:val="28"/>
          <w:sz w:val="28"/>
          <w:szCs w:val="28"/>
        </w:rPr>
        <w:br w:type="page"/>
      </w:r>
      <w:bookmarkStart w:id="199" w:name="_Toc177649271"/>
      <w:r w:rsidR="0021389B" w:rsidRPr="001E5F3A">
        <w:rPr>
          <w:rFonts w:ascii="Times New Roman" w:hAnsi="Times New Roman"/>
          <w:kern w:val="28"/>
          <w:sz w:val="28"/>
          <w:szCs w:val="28"/>
        </w:rPr>
        <w:lastRenderedPageBreak/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195"/>
      <w:bookmarkEnd w:id="196"/>
      <w:bookmarkEnd w:id="197"/>
      <w:bookmarkEnd w:id="198"/>
      <w:bookmarkEnd w:id="199"/>
    </w:p>
    <w:p w:rsidR="0021389B" w:rsidRDefault="0021389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21389B" w:rsidRPr="00D5389E" w:rsidRDefault="0021389B" w:rsidP="00CE4FF2">
      <w:pPr>
        <w:pStyle w:val="af6"/>
        <w:jc w:val="both"/>
        <w:rPr>
          <w:rFonts w:ascii="Times New Roman" w:hAnsi="Times New Roman"/>
        </w:rPr>
      </w:pPr>
      <w:bookmarkStart w:id="200" w:name="_Toc96338397"/>
      <w:bookmarkStart w:id="201" w:name="_Toc96338493"/>
      <w:bookmarkStart w:id="202" w:name="_Toc96338589"/>
      <w:bookmarkStart w:id="203" w:name="_Toc96338863"/>
      <w:bookmarkStart w:id="204" w:name="_Toc177649272"/>
      <w:r w:rsidRPr="00D5389E">
        <w:rPr>
          <w:rFonts w:ascii="Times New Roman" w:hAnsi="Times New Roman"/>
        </w:rPr>
        <w:t>2.1. Информация о лицах, входящих в состав органов управления эмитента</w:t>
      </w:r>
      <w:bookmarkEnd w:id="200"/>
      <w:bookmarkEnd w:id="201"/>
      <w:bookmarkEnd w:id="202"/>
      <w:bookmarkEnd w:id="203"/>
      <w:bookmarkEnd w:id="204"/>
    </w:p>
    <w:p w:rsidR="0021389B" w:rsidRPr="00D5389E" w:rsidRDefault="0021389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21389B" w:rsidRPr="00D5389E" w:rsidRDefault="0021389B" w:rsidP="00BC6634">
      <w:pPr>
        <w:ind w:firstLine="567"/>
        <w:jc w:val="both"/>
        <w:rPr>
          <w:sz w:val="22"/>
          <w:szCs w:val="22"/>
        </w:rPr>
      </w:pPr>
      <w:bookmarkStart w:id="205" w:name="_Toc96338398"/>
      <w:bookmarkStart w:id="206" w:name="_Toc96338494"/>
      <w:bookmarkStart w:id="207" w:name="_Toc96338590"/>
      <w:bookmarkStart w:id="208" w:name="_Toc96338864"/>
      <w:r w:rsidRPr="00D5389E">
        <w:rPr>
          <w:sz w:val="22"/>
          <w:szCs w:val="22"/>
        </w:rPr>
        <w:t>Информация о единоличном исполнительном органе эмитента</w:t>
      </w:r>
      <w:bookmarkEnd w:id="205"/>
      <w:bookmarkEnd w:id="206"/>
      <w:bookmarkEnd w:id="207"/>
      <w:bookmarkEnd w:id="208"/>
      <w:r w:rsidR="002C4E15" w:rsidRPr="00D5389E">
        <w:rPr>
          <w:sz w:val="22"/>
          <w:szCs w:val="22"/>
        </w:rPr>
        <w:t>:</w:t>
      </w:r>
    </w:p>
    <w:p w:rsidR="0021389B" w:rsidRPr="00D5389E" w:rsidRDefault="0021389B" w:rsidP="00CE4FF2">
      <w:pPr>
        <w:ind w:left="200"/>
        <w:jc w:val="both"/>
      </w:pPr>
    </w:p>
    <w:p w:rsidR="0021389B" w:rsidRPr="00BC6634" w:rsidRDefault="0021389B" w:rsidP="00CE4FF2">
      <w:pPr>
        <w:ind w:left="200"/>
        <w:jc w:val="both"/>
        <w:rPr>
          <w:sz w:val="22"/>
          <w:szCs w:val="22"/>
        </w:rPr>
      </w:pPr>
      <w:r w:rsidRPr="00BC6634">
        <w:rPr>
          <w:sz w:val="22"/>
          <w:szCs w:val="22"/>
        </w:rPr>
        <w:t>ФИО:</w:t>
      </w:r>
      <w:r w:rsidRPr="00BC6634">
        <w:rPr>
          <w:rStyle w:val="Subst"/>
          <w:bCs/>
          <w:iCs/>
          <w:sz w:val="22"/>
          <w:szCs w:val="22"/>
        </w:rPr>
        <w:t xml:space="preserve"> </w:t>
      </w:r>
      <w:r w:rsidR="00164B56" w:rsidRPr="00BC6634">
        <w:rPr>
          <w:rStyle w:val="Subst"/>
          <w:bCs/>
          <w:iCs/>
          <w:sz w:val="22"/>
          <w:szCs w:val="22"/>
        </w:rPr>
        <w:t>Овчарова Марина Михайловна</w:t>
      </w:r>
    </w:p>
    <w:p w:rsidR="0021389B" w:rsidRPr="00BC6634" w:rsidRDefault="0021389B" w:rsidP="00CE4FF2">
      <w:pPr>
        <w:ind w:left="200"/>
        <w:jc w:val="both"/>
        <w:rPr>
          <w:sz w:val="22"/>
          <w:szCs w:val="22"/>
        </w:rPr>
      </w:pPr>
      <w:r w:rsidRPr="00BC6634">
        <w:rPr>
          <w:sz w:val="22"/>
          <w:szCs w:val="22"/>
        </w:rPr>
        <w:t>Год рождения:</w:t>
      </w:r>
      <w:r w:rsidRPr="00BC6634">
        <w:rPr>
          <w:rStyle w:val="Subst"/>
          <w:bCs/>
          <w:iCs/>
          <w:sz w:val="22"/>
          <w:szCs w:val="22"/>
        </w:rPr>
        <w:t xml:space="preserve"> 19</w:t>
      </w:r>
      <w:r w:rsidR="004B79AE" w:rsidRPr="00BC6634">
        <w:rPr>
          <w:rStyle w:val="Subst"/>
          <w:bCs/>
          <w:iCs/>
          <w:sz w:val="22"/>
          <w:szCs w:val="22"/>
        </w:rPr>
        <w:t>81</w:t>
      </w:r>
    </w:p>
    <w:p w:rsidR="0021389B" w:rsidRPr="00BC6634" w:rsidRDefault="0021389B" w:rsidP="00CE4FF2">
      <w:pPr>
        <w:pStyle w:val="ThinDelim"/>
        <w:jc w:val="both"/>
        <w:rPr>
          <w:sz w:val="22"/>
          <w:szCs w:val="22"/>
        </w:rPr>
      </w:pPr>
    </w:p>
    <w:p w:rsidR="0021389B" w:rsidRPr="00BC6634" w:rsidRDefault="0021389B" w:rsidP="00CE4FF2">
      <w:pPr>
        <w:ind w:left="200"/>
        <w:jc w:val="both"/>
        <w:rPr>
          <w:sz w:val="22"/>
          <w:szCs w:val="22"/>
        </w:rPr>
      </w:pPr>
      <w:r w:rsidRPr="00BC6634">
        <w:rPr>
          <w:sz w:val="22"/>
          <w:szCs w:val="22"/>
        </w:rPr>
        <w:t>Образование:</w:t>
      </w:r>
      <w:r w:rsidR="00BC6634" w:rsidRPr="00BC6634">
        <w:rPr>
          <w:sz w:val="22"/>
          <w:szCs w:val="22"/>
        </w:rPr>
        <w:t xml:space="preserve"> </w:t>
      </w:r>
      <w:r w:rsidRPr="00BC6634">
        <w:rPr>
          <w:rStyle w:val="Subst"/>
          <w:bCs/>
          <w:iCs/>
          <w:sz w:val="22"/>
          <w:szCs w:val="22"/>
        </w:rPr>
        <w:t>высшее</w:t>
      </w:r>
    </w:p>
    <w:p w:rsidR="00BC6634" w:rsidRPr="00BC6634" w:rsidRDefault="00BC6634" w:rsidP="00CE4FF2">
      <w:pPr>
        <w:ind w:left="200"/>
        <w:jc w:val="both"/>
        <w:rPr>
          <w:sz w:val="22"/>
          <w:szCs w:val="22"/>
        </w:rPr>
      </w:pPr>
      <w:bookmarkStart w:id="209" w:name="_Hlk133335957"/>
    </w:p>
    <w:p w:rsidR="0021389B" w:rsidRPr="00BC6634" w:rsidRDefault="0021389B" w:rsidP="00CE4FF2">
      <w:pPr>
        <w:ind w:left="200"/>
        <w:jc w:val="both"/>
        <w:rPr>
          <w:sz w:val="22"/>
          <w:szCs w:val="22"/>
        </w:rPr>
      </w:pPr>
      <w:r w:rsidRPr="00BC6634">
        <w:rPr>
          <w:sz w:val="22"/>
          <w:szCs w:val="22"/>
        </w:rP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  <w:r w:rsidR="00BC6634" w:rsidRPr="00BC6634">
        <w:rPr>
          <w:sz w:val="22"/>
          <w:szCs w:val="22"/>
        </w:rPr>
        <w:t>:</w:t>
      </w:r>
    </w:p>
    <w:bookmarkEnd w:id="209"/>
    <w:p w:rsidR="0021389B" w:rsidRPr="00D5389E" w:rsidRDefault="0021389B" w:rsidP="00CE4FF2">
      <w:pPr>
        <w:pStyle w:val="ThinDelim"/>
        <w:jc w:val="both"/>
      </w:pPr>
    </w:p>
    <w:tbl>
      <w:tblPr>
        <w:tblW w:w="5000" w:type="pct"/>
        <w:tblInd w:w="72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11"/>
        <w:gridCol w:w="1429"/>
        <w:gridCol w:w="4514"/>
        <w:gridCol w:w="3038"/>
      </w:tblGrid>
      <w:tr w:rsidR="0021389B" w:rsidRPr="00D5389E" w:rsidTr="00672B85">
        <w:tblPrEx>
          <w:tblCellMar>
            <w:top w:w="0" w:type="dxa"/>
            <w:bottom w:w="0" w:type="dxa"/>
          </w:tblCellMar>
        </w:tblPrEx>
        <w:tc>
          <w:tcPr>
            <w:tcW w:w="1401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1389B" w:rsidRPr="00D5389E" w:rsidRDefault="0021389B" w:rsidP="00CE4FF2">
            <w:pPr>
              <w:jc w:val="both"/>
            </w:pPr>
            <w:r w:rsidRPr="00D5389E">
              <w:t>Период</w:t>
            </w:r>
          </w:p>
        </w:tc>
        <w:tc>
          <w:tcPr>
            <w:tcW w:w="215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9B" w:rsidRPr="00D5389E" w:rsidRDefault="0021389B" w:rsidP="00CE4FF2">
            <w:pPr>
              <w:jc w:val="both"/>
            </w:pPr>
            <w:r w:rsidRPr="00D5389E">
              <w:t>Наименование организации</w:t>
            </w:r>
          </w:p>
        </w:tc>
        <w:tc>
          <w:tcPr>
            <w:tcW w:w="144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1389B" w:rsidRPr="00D5389E" w:rsidRDefault="0021389B" w:rsidP="00CE4FF2">
            <w:pPr>
              <w:jc w:val="both"/>
            </w:pPr>
            <w:r w:rsidRPr="00D5389E">
              <w:t>Должность</w:t>
            </w:r>
          </w:p>
        </w:tc>
      </w:tr>
      <w:tr w:rsidR="0021389B" w:rsidRPr="00D5389E" w:rsidTr="00672B85">
        <w:tblPrEx>
          <w:tblCellMar>
            <w:top w:w="0" w:type="dxa"/>
            <w:bottom w:w="0" w:type="dxa"/>
          </w:tblCellMar>
        </w:tblPrEx>
        <w:tc>
          <w:tcPr>
            <w:tcW w:w="72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1389B" w:rsidRPr="00D5389E" w:rsidRDefault="0021389B" w:rsidP="00CE4FF2">
            <w:pPr>
              <w:jc w:val="both"/>
            </w:pPr>
            <w:r w:rsidRPr="00D5389E">
              <w:t>с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9B" w:rsidRPr="00D5389E" w:rsidRDefault="0021389B" w:rsidP="00CE4FF2">
            <w:pPr>
              <w:jc w:val="both"/>
            </w:pPr>
            <w:r w:rsidRPr="00D5389E">
              <w:t>по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9B" w:rsidRPr="00D5389E" w:rsidRDefault="0021389B" w:rsidP="00CE4FF2">
            <w:pPr>
              <w:jc w:val="both"/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1389B" w:rsidRPr="00D5389E" w:rsidRDefault="0021389B" w:rsidP="00CE4FF2">
            <w:pPr>
              <w:jc w:val="both"/>
            </w:pPr>
          </w:p>
        </w:tc>
      </w:tr>
      <w:tr w:rsidR="00672B85" w:rsidRPr="00D5389E" w:rsidTr="00672B85">
        <w:tblPrEx>
          <w:tblCellMar>
            <w:top w:w="0" w:type="dxa"/>
            <w:bottom w:w="0" w:type="dxa"/>
          </w:tblCellMar>
        </w:tblPrEx>
        <w:tc>
          <w:tcPr>
            <w:tcW w:w="72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22.07.2015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13.07.2022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Филиал компании с ограниченной ответственностью "ВИТАЛСКОП МЕНЕДЖМЕНТ ЛТД"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Советник в управлении бухгалтерского учета и отчетности</w:t>
            </w:r>
          </w:p>
        </w:tc>
      </w:tr>
      <w:tr w:rsidR="00672B85" w:rsidRPr="00D5389E" w:rsidTr="00672B85">
        <w:tblPrEx>
          <w:tblCellMar>
            <w:top w:w="0" w:type="dxa"/>
            <w:bottom w:w="0" w:type="dxa"/>
          </w:tblCellMar>
        </w:tblPrEx>
        <w:tc>
          <w:tcPr>
            <w:tcW w:w="72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14.07.2022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по наст. время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B85" w:rsidRPr="00D5389E" w:rsidRDefault="00347610" w:rsidP="00CE4FF2">
            <w:pPr>
              <w:jc w:val="both"/>
            </w:pPr>
            <w:r>
              <w:t>ООО «СмартФинТех» (</w:t>
            </w:r>
            <w:r w:rsidRPr="00D5389E">
              <w:t xml:space="preserve">прежнее наименование </w:t>
            </w:r>
            <w:r w:rsidR="00672B85" w:rsidRPr="00D5389E">
              <w:t>ООО "ИСТ-Капитал"</w:t>
            </w:r>
            <w:r>
              <w:t>)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Бухгалтер в Департаменте бухгалтерского учета и аудита</w:t>
            </w:r>
          </w:p>
        </w:tc>
      </w:tr>
      <w:tr w:rsidR="00672B85" w:rsidRPr="00D5389E" w:rsidTr="00672B85">
        <w:tblPrEx>
          <w:tblCellMar>
            <w:top w:w="0" w:type="dxa"/>
            <w:bottom w:w="0" w:type="dxa"/>
          </w:tblCellMar>
        </w:tblPrEx>
        <w:tc>
          <w:tcPr>
            <w:tcW w:w="72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07.10.2022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по наст. время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ООО "ФИНКОНСАЛТ" (прежнее наименование ООО "ОЗЕРКИ")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72B85" w:rsidRPr="00D5389E" w:rsidRDefault="00672B85" w:rsidP="00CE4FF2">
            <w:pPr>
              <w:jc w:val="both"/>
            </w:pPr>
            <w:r w:rsidRPr="00D5389E">
              <w:t>Генеральный директор</w:t>
            </w:r>
          </w:p>
        </w:tc>
      </w:tr>
    </w:tbl>
    <w:p w:rsidR="0021389B" w:rsidRPr="00D5389E" w:rsidRDefault="0021389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4E1469" w:rsidRPr="00D5389E" w:rsidRDefault="00D66502" w:rsidP="00CE4FF2">
      <w:pPr>
        <w:ind w:left="20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Генеральный директор д</w:t>
      </w:r>
      <w:r w:rsidR="004E1469" w:rsidRPr="00D5389E">
        <w:rPr>
          <w:sz w:val="22"/>
          <w:szCs w:val="22"/>
        </w:rPr>
        <w:t>оли участия в уставном капитале эмитента/обыкновенных акций не имеет</w:t>
      </w:r>
      <w:r w:rsidRPr="00D5389E">
        <w:rPr>
          <w:sz w:val="22"/>
          <w:szCs w:val="22"/>
        </w:rPr>
        <w:t>.</w:t>
      </w:r>
    </w:p>
    <w:p w:rsidR="004E1469" w:rsidRPr="00D5389E" w:rsidRDefault="004E1469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21389B" w:rsidRPr="00D5389E" w:rsidRDefault="0021389B" w:rsidP="00CE4FF2">
      <w:pPr>
        <w:pStyle w:val="af6"/>
        <w:jc w:val="both"/>
        <w:rPr>
          <w:rFonts w:ascii="Times New Roman" w:hAnsi="Times New Roman"/>
        </w:rPr>
      </w:pPr>
      <w:bookmarkStart w:id="210" w:name="_Toc96338399"/>
      <w:bookmarkStart w:id="211" w:name="_Toc96338495"/>
      <w:bookmarkStart w:id="212" w:name="_Toc96338591"/>
      <w:bookmarkStart w:id="213" w:name="_Toc96338865"/>
      <w:bookmarkStart w:id="214" w:name="_Toc177649273"/>
      <w:r w:rsidRPr="00D5389E">
        <w:rPr>
          <w:rFonts w:ascii="Times New Roman" w:hAnsi="Times New Roman"/>
        </w:rPr>
        <w:t xml:space="preserve">2.2. </w:t>
      </w:r>
      <w:bookmarkStart w:id="215" w:name="_Hlk95916886"/>
      <w:r w:rsidRPr="00D5389E">
        <w:rPr>
          <w:rFonts w:ascii="Times New Roman" w:hAnsi="Times New Roman"/>
        </w:rPr>
        <w:t>Сведения о политике</w:t>
      </w:r>
      <w:bookmarkEnd w:id="215"/>
      <w:r w:rsidRPr="00D5389E">
        <w:rPr>
          <w:rFonts w:ascii="Times New Roman" w:hAnsi="Times New Roman"/>
        </w:rPr>
        <w:t xml:space="preserve">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bookmarkEnd w:id="210"/>
      <w:bookmarkEnd w:id="211"/>
      <w:bookmarkEnd w:id="212"/>
      <w:bookmarkEnd w:id="213"/>
      <w:bookmarkEnd w:id="214"/>
    </w:p>
    <w:p w:rsidR="00BC6634" w:rsidRDefault="00BC6634" w:rsidP="00CE4FF2">
      <w:pPr>
        <w:jc w:val="both"/>
        <w:rPr>
          <w:sz w:val="22"/>
          <w:szCs w:val="22"/>
        </w:rPr>
      </w:pPr>
      <w:bookmarkStart w:id="216" w:name="_Toc96338400"/>
      <w:bookmarkStart w:id="217" w:name="_Toc96338496"/>
      <w:bookmarkStart w:id="218" w:name="_Toc96338592"/>
      <w:bookmarkStart w:id="219" w:name="_Toc96338866"/>
    </w:p>
    <w:p w:rsidR="00337C85" w:rsidRPr="00D5389E" w:rsidRDefault="00337C85" w:rsidP="00BC6634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Система вознаграждения членов исполнительных органов и ключевых руководящих лиц </w:t>
      </w:r>
      <w:r w:rsidR="001E5981" w:rsidRPr="00D5389E">
        <w:rPr>
          <w:sz w:val="22"/>
          <w:szCs w:val="22"/>
        </w:rPr>
        <w:t xml:space="preserve">Общества </w:t>
      </w:r>
      <w:r w:rsidRPr="00D5389E">
        <w:rPr>
          <w:sz w:val="22"/>
          <w:szCs w:val="22"/>
        </w:rPr>
        <w:t>включает:</w:t>
      </w:r>
      <w:bookmarkEnd w:id="216"/>
      <w:bookmarkEnd w:id="217"/>
      <w:bookmarkEnd w:id="218"/>
      <w:bookmarkEnd w:id="219"/>
    </w:p>
    <w:p w:rsidR="00337C85" w:rsidRPr="00D5389E" w:rsidRDefault="00337C85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ab/>
      </w:r>
      <w:bookmarkStart w:id="220" w:name="_Toc96338401"/>
      <w:bookmarkStart w:id="221" w:name="_Toc96338497"/>
      <w:bookmarkStart w:id="222" w:name="_Toc96338593"/>
      <w:bookmarkStart w:id="223" w:name="_Toc96338867"/>
      <w:r w:rsidR="001E5981" w:rsidRPr="00D5389E">
        <w:rPr>
          <w:sz w:val="22"/>
          <w:szCs w:val="22"/>
        </w:rPr>
        <w:t>а)</w:t>
      </w:r>
      <w:r w:rsidRPr="00D5389E">
        <w:rPr>
          <w:sz w:val="22"/>
          <w:szCs w:val="22"/>
        </w:rPr>
        <w:t xml:space="preserve"> </w:t>
      </w:r>
      <w:r w:rsidR="001E5981" w:rsidRPr="00D5389E">
        <w:rPr>
          <w:sz w:val="22"/>
          <w:szCs w:val="22"/>
        </w:rPr>
        <w:t>Ф</w:t>
      </w:r>
      <w:r w:rsidRPr="00D5389E">
        <w:rPr>
          <w:sz w:val="22"/>
          <w:szCs w:val="22"/>
        </w:rPr>
        <w:t>иксированную часть вознаграждения (должностной оклад)</w:t>
      </w:r>
      <w:r w:rsidR="001E5981" w:rsidRPr="00D5389E">
        <w:rPr>
          <w:sz w:val="22"/>
          <w:szCs w:val="22"/>
        </w:rPr>
        <w:t>, которая является базовым элементом вознаграждения. Размер должностного оклада устанавливается трудовым договором.</w:t>
      </w:r>
      <w:bookmarkEnd w:id="220"/>
      <w:bookmarkEnd w:id="221"/>
      <w:bookmarkEnd w:id="222"/>
      <w:bookmarkEnd w:id="223"/>
    </w:p>
    <w:p w:rsidR="00337C85" w:rsidRPr="00D5389E" w:rsidRDefault="00337C85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ab/>
      </w:r>
      <w:bookmarkStart w:id="224" w:name="_Toc96338402"/>
      <w:bookmarkStart w:id="225" w:name="_Toc96338498"/>
      <w:bookmarkStart w:id="226" w:name="_Toc96338594"/>
      <w:bookmarkStart w:id="227" w:name="_Toc96338868"/>
      <w:r w:rsidR="001E5981" w:rsidRPr="00D5389E">
        <w:rPr>
          <w:sz w:val="22"/>
          <w:szCs w:val="22"/>
        </w:rPr>
        <w:t>б)</w:t>
      </w:r>
      <w:r w:rsidRPr="00D5389E">
        <w:rPr>
          <w:sz w:val="22"/>
          <w:szCs w:val="22"/>
        </w:rPr>
        <w:t xml:space="preserve"> </w:t>
      </w:r>
      <w:r w:rsidR="001E5981" w:rsidRPr="00D5389E">
        <w:rPr>
          <w:sz w:val="22"/>
          <w:szCs w:val="22"/>
        </w:rPr>
        <w:t>П</w:t>
      </w:r>
      <w:r w:rsidRPr="00D5389E">
        <w:rPr>
          <w:sz w:val="22"/>
          <w:szCs w:val="22"/>
        </w:rPr>
        <w:t>еременную часть вознаграждения (премиальные и иные стимулирующие выплаты)</w:t>
      </w:r>
      <w:r w:rsidR="001E5981" w:rsidRPr="00D5389E">
        <w:rPr>
          <w:sz w:val="22"/>
          <w:szCs w:val="22"/>
        </w:rPr>
        <w:t>, которые устанавливаются и выплачиваются в соответствии с трудовым договором на основании действующих в Обществе локальных нормативных актов.</w:t>
      </w:r>
      <w:bookmarkEnd w:id="224"/>
      <w:bookmarkEnd w:id="225"/>
      <w:bookmarkEnd w:id="226"/>
      <w:bookmarkEnd w:id="227"/>
      <w:r w:rsidRPr="00D5389E">
        <w:rPr>
          <w:sz w:val="22"/>
          <w:szCs w:val="22"/>
        </w:rPr>
        <w:t xml:space="preserve"> </w:t>
      </w:r>
    </w:p>
    <w:p w:rsidR="001E5981" w:rsidRPr="00D5389E" w:rsidRDefault="001E5981" w:rsidP="00BC6634">
      <w:pPr>
        <w:ind w:firstLine="567"/>
        <w:jc w:val="both"/>
        <w:rPr>
          <w:sz w:val="22"/>
          <w:szCs w:val="22"/>
        </w:rPr>
      </w:pPr>
      <w:bookmarkStart w:id="228" w:name="_Toc96338403"/>
      <w:bookmarkStart w:id="229" w:name="_Toc96338499"/>
      <w:bookmarkStart w:id="230" w:name="_Toc96338595"/>
      <w:bookmarkStart w:id="231" w:name="_Toc96338869"/>
      <w:r w:rsidRPr="00D5389E">
        <w:rPr>
          <w:sz w:val="22"/>
          <w:szCs w:val="22"/>
        </w:rPr>
        <w:t>Общество осуществляет компенсацию (возмещение) расходов членов исполнительных органов и иных ключевых руководящих должностных лиц Общества в размере и порядке, предусмотренном действующим законодательством и локальными нормативными актами Общества.</w:t>
      </w:r>
      <w:bookmarkEnd w:id="228"/>
      <w:bookmarkEnd w:id="229"/>
      <w:bookmarkEnd w:id="230"/>
      <w:bookmarkEnd w:id="231"/>
      <w:r w:rsidRPr="00D5389E">
        <w:rPr>
          <w:sz w:val="22"/>
          <w:szCs w:val="22"/>
        </w:rPr>
        <w:t xml:space="preserve">  </w:t>
      </w:r>
    </w:p>
    <w:p w:rsidR="00337C85" w:rsidRDefault="00337C85" w:rsidP="00CE4FF2">
      <w:pPr>
        <w:adjustRightInd w:val="0"/>
        <w:jc w:val="both"/>
        <w:outlineLvl w:val="0"/>
        <w:rPr>
          <w:i/>
          <w:szCs w:val="22"/>
        </w:rPr>
      </w:pPr>
    </w:p>
    <w:p w:rsidR="00BC6634" w:rsidRPr="00D5389E" w:rsidRDefault="00BC6634" w:rsidP="00CE4FF2">
      <w:pPr>
        <w:adjustRightInd w:val="0"/>
        <w:jc w:val="both"/>
        <w:outlineLvl w:val="0"/>
        <w:rPr>
          <w:i/>
          <w:szCs w:val="22"/>
        </w:rPr>
      </w:pPr>
    </w:p>
    <w:p w:rsidR="00D33C30" w:rsidRPr="00D5389E" w:rsidRDefault="00D33C30" w:rsidP="00CE4FF2">
      <w:pPr>
        <w:pStyle w:val="af6"/>
        <w:jc w:val="both"/>
        <w:rPr>
          <w:rFonts w:ascii="Times New Roman" w:hAnsi="Times New Roman"/>
        </w:rPr>
      </w:pPr>
      <w:bookmarkStart w:id="232" w:name="_Toc96338404"/>
      <w:bookmarkStart w:id="233" w:name="_Toc96338500"/>
      <w:bookmarkStart w:id="234" w:name="_Toc96338596"/>
      <w:bookmarkStart w:id="235" w:name="_Toc96338870"/>
      <w:bookmarkStart w:id="236" w:name="_Toc177649274"/>
      <w:r w:rsidRPr="00D5389E">
        <w:rPr>
          <w:rFonts w:ascii="Times New Roman" w:hAnsi="Times New Roman"/>
        </w:rP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bookmarkEnd w:id="232"/>
      <w:bookmarkEnd w:id="233"/>
      <w:bookmarkEnd w:id="234"/>
      <w:bookmarkEnd w:id="235"/>
      <w:bookmarkEnd w:id="236"/>
    </w:p>
    <w:p w:rsidR="00E63B62" w:rsidRPr="00D5389E" w:rsidRDefault="00E63B6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E63B62" w:rsidRPr="00D5389E" w:rsidRDefault="00E63B62" w:rsidP="00BC6634">
      <w:pPr>
        <w:ind w:firstLine="567"/>
        <w:jc w:val="both"/>
        <w:rPr>
          <w:sz w:val="22"/>
          <w:szCs w:val="22"/>
        </w:rPr>
      </w:pPr>
      <w:bookmarkStart w:id="237" w:name="_Toc96338405"/>
      <w:bookmarkStart w:id="238" w:name="_Toc96338501"/>
      <w:bookmarkStart w:id="239" w:name="_Toc96338597"/>
      <w:bookmarkStart w:id="240" w:name="_Toc96338871"/>
      <w:r w:rsidRPr="00D5389E">
        <w:rPr>
          <w:sz w:val="22"/>
          <w:szCs w:val="22"/>
        </w:rPr>
        <w:t>Эмитент придержива</w:t>
      </w:r>
      <w:r w:rsidR="00AC1FC9" w:rsidRPr="00D5389E">
        <w:rPr>
          <w:sz w:val="22"/>
          <w:szCs w:val="22"/>
        </w:rPr>
        <w:t>ется</w:t>
      </w:r>
      <w:r w:rsidRPr="00D5389E">
        <w:rPr>
          <w:sz w:val="22"/>
          <w:szCs w:val="22"/>
        </w:rPr>
        <w:t xml:space="preserve"> консервативной </w:t>
      </w:r>
      <w:r w:rsidR="00AC1FC9" w:rsidRPr="00D5389E">
        <w:rPr>
          <w:sz w:val="22"/>
          <w:szCs w:val="22"/>
        </w:rPr>
        <w:t>стратегии</w:t>
      </w:r>
      <w:r w:rsidRPr="00D5389E">
        <w:rPr>
          <w:sz w:val="22"/>
          <w:szCs w:val="22"/>
        </w:rPr>
        <w:t xml:space="preserve"> в области управления рисками. </w:t>
      </w:r>
      <w:bookmarkEnd w:id="237"/>
      <w:bookmarkEnd w:id="238"/>
      <w:bookmarkEnd w:id="239"/>
      <w:bookmarkEnd w:id="240"/>
      <w:r w:rsidR="00AC1FC9" w:rsidRPr="00D5389E">
        <w:rPr>
          <w:sz w:val="22"/>
          <w:szCs w:val="22"/>
        </w:rPr>
        <w:t>Основной целью данной стратегии является минимизация потенциальных рисков, связанных с осуществлением операций, путем строгого соблюдения действующего законодательства.</w:t>
      </w:r>
    </w:p>
    <w:p w:rsidR="00E63B62" w:rsidRDefault="00E63B62" w:rsidP="00CE4FF2">
      <w:pPr>
        <w:jc w:val="both"/>
        <w:rPr>
          <w:sz w:val="22"/>
          <w:szCs w:val="22"/>
        </w:rPr>
      </w:pPr>
      <w:bookmarkStart w:id="241" w:name="_Toc96338406"/>
      <w:bookmarkStart w:id="242" w:name="_Toc96338502"/>
      <w:bookmarkStart w:id="243" w:name="_Toc96338598"/>
      <w:bookmarkStart w:id="244" w:name="_Toc96338872"/>
      <w:r w:rsidRPr="00D5389E">
        <w:rPr>
          <w:sz w:val="22"/>
          <w:szCs w:val="22"/>
        </w:rPr>
        <w:t xml:space="preserve">Эмитент в будущем намерен продолжить прогнозирование возможности возникновения негативных изменений и своевременно предпринимать все </w:t>
      </w:r>
      <w:r w:rsidR="00AC1FC9" w:rsidRPr="00D5389E">
        <w:rPr>
          <w:sz w:val="22"/>
          <w:szCs w:val="22"/>
        </w:rPr>
        <w:t>необходимые</w:t>
      </w:r>
      <w:r w:rsidRPr="00D5389E">
        <w:rPr>
          <w:sz w:val="22"/>
          <w:szCs w:val="22"/>
        </w:rPr>
        <w:t xml:space="preserve"> меры </w:t>
      </w:r>
      <w:r w:rsidR="00AC1FC9" w:rsidRPr="00D5389E">
        <w:rPr>
          <w:sz w:val="22"/>
          <w:szCs w:val="22"/>
        </w:rPr>
        <w:t>для</w:t>
      </w:r>
      <w:r w:rsidRPr="00D5389E">
        <w:rPr>
          <w:sz w:val="22"/>
          <w:szCs w:val="22"/>
        </w:rPr>
        <w:t xml:space="preserve"> минимизации влияния потенциальных последствий в случае их наступления.</w:t>
      </w:r>
      <w:bookmarkEnd w:id="241"/>
      <w:bookmarkEnd w:id="242"/>
      <w:bookmarkEnd w:id="243"/>
      <w:bookmarkEnd w:id="244"/>
    </w:p>
    <w:p w:rsidR="0008580F" w:rsidRPr="00D5389E" w:rsidRDefault="0008580F" w:rsidP="00CE4FF2">
      <w:pPr>
        <w:jc w:val="both"/>
        <w:rPr>
          <w:sz w:val="22"/>
          <w:szCs w:val="22"/>
        </w:rPr>
      </w:pPr>
    </w:p>
    <w:p w:rsidR="00362FDC" w:rsidRDefault="00AC1FC9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  <w:bookmarkStart w:id="245" w:name="_Toc146102879"/>
      <w:bookmarkStart w:id="246" w:name="_Toc164860494"/>
      <w:bookmarkStart w:id="247" w:name="_Toc177649275"/>
      <w:r w:rsidRPr="00D5389E">
        <w:rPr>
          <w:sz w:val="22"/>
          <w:szCs w:val="22"/>
        </w:rPr>
        <w:t xml:space="preserve">Основными элементами политики управления рисками Эмитента являются идентификация и оценка рисков, разработка оперативных мер по их управлению, контроль за воздействием негативных факторов в </w:t>
      </w:r>
      <w:r w:rsidRPr="00D5389E">
        <w:rPr>
          <w:sz w:val="22"/>
          <w:szCs w:val="22"/>
        </w:rPr>
        <w:lastRenderedPageBreak/>
        <w:t>пределах приемлемых норм, систематический мониторинг динамики рисков, а также внедрение эффективных контрольных мероприятий.</w:t>
      </w:r>
      <w:bookmarkEnd w:id="245"/>
      <w:bookmarkEnd w:id="246"/>
      <w:bookmarkEnd w:id="247"/>
    </w:p>
    <w:p w:rsidR="00BC6634" w:rsidRDefault="00BC663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BC6634" w:rsidRPr="00D5389E" w:rsidRDefault="00BC6634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362FDC" w:rsidRPr="00D5389E" w:rsidRDefault="00362FDC" w:rsidP="00CE4FF2">
      <w:pPr>
        <w:pStyle w:val="af6"/>
        <w:jc w:val="both"/>
        <w:rPr>
          <w:rFonts w:ascii="Times New Roman" w:hAnsi="Times New Roman"/>
        </w:rPr>
      </w:pPr>
      <w:bookmarkStart w:id="248" w:name="_Toc96338408"/>
      <w:bookmarkStart w:id="249" w:name="_Toc96338504"/>
      <w:bookmarkStart w:id="250" w:name="_Toc96338600"/>
      <w:bookmarkStart w:id="251" w:name="_Toc96338874"/>
      <w:bookmarkStart w:id="252" w:name="_Toc177649276"/>
      <w:r w:rsidRPr="00D5389E">
        <w:rPr>
          <w:rFonts w:ascii="Times New Roman" w:hAnsi="Times New Roman"/>
        </w:rP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bookmarkEnd w:id="248"/>
      <w:bookmarkEnd w:id="249"/>
      <w:bookmarkEnd w:id="250"/>
      <w:bookmarkEnd w:id="251"/>
      <w:bookmarkEnd w:id="252"/>
    </w:p>
    <w:p w:rsidR="00362FDC" w:rsidRPr="00D5389E" w:rsidRDefault="00362FDC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362FDC" w:rsidRPr="00AB2C54" w:rsidRDefault="00362FDC" w:rsidP="0008580F">
      <w:pPr>
        <w:ind w:firstLine="567"/>
        <w:jc w:val="both"/>
        <w:rPr>
          <w:sz w:val="24"/>
          <w:szCs w:val="24"/>
        </w:rPr>
      </w:pPr>
      <w:bookmarkStart w:id="253" w:name="_Toc96338409"/>
      <w:bookmarkStart w:id="254" w:name="_Toc96338505"/>
      <w:bookmarkStart w:id="255" w:name="_Toc96338601"/>
      <w:bookmarkStart w:id="256" w:name="_Toc96338875"/>
      <w:r w:rsidRPr="00D5389E">
        <w:rPr>
          <w:sz w:val="22"/>
          <w:szCs w:val="22"/>
        </w:rPr>
        <w:t>Контроль за финансово-хозяйственной деятельностью является ответственностью генерального директора</w:t>
      </w:r>
      <w:r w:rsidR="00CC6D5B" w:rsidRPr="00D5389E">
        <w:rPr>
          <w:sz w:val="22"/>
          <w:szCs w:val="22"/>
        </w:rPr>
        <w:t xml:space="preserve"> Эмитента</w:t>
      </w:r>
      <w:r w:rsidRPr="00D5389E">
        <w:rPr>
          <w:sz w:val="22"/>
          <w:szCs w:val="22"/>
        </w:rPr>
        <w:t>.</w:t>
      </w:r>
      <w:bookmarkStart w:id="257" w:name="_Toc96338410"/>
      <w:bookmarkStart w:id="258" w:name="_Toc96338506"/>
      <w:bookmarkStart w:id="259" w:name="_Toc96338602"/>
      <w:bookmarkStart w:id="260" w:name="_Toc96338876"/>
      <w:bookmarkEnd w:id="253"/>
      <w:bookmarkEnd w:id="254"/>
      <w:bookmarkEnd w:id="255"/>
      <w:bookmarkEnd w:id="256"/>
      <w:r w:rsidR="002D14AB" w:rsidRPr="00D5389E">
        <w:rPr>
          <w:sz w:val="22"/>
          <w:szCs w:val="22"/>
        </w:rPr>
        <w:t xml:space="preserve"> </w:t>
      </w:r>
      <w:r w:rsidRPr="00D5389E">
        <w:rPr>
          <w:sz w:val="22"/>
          <w:szCs w:val="22"/>
        </w:rPr>
        <w:t xml:space="preserve">Службы внутреннего контроля и аудита </w:t>
      </w:r>
      <w:r w:rsidR="00CC6D5B" w:rsidRPr="00D5389E">
        <w:rPr>
          <w:sz w:val="22"/>
          <w:szCs w:val="22"/>
        </w:rPr>
        <w:t xml:space="preserve">Эмитентом </w:t>
      </w:r>
      <w:r w:rsidRPr="00D5389E">
        <w:rPr>
          <w:sz w:val="22"/>
          <w:szCs w:val="22"/>
        </w:rPr>
        <w:t>не предусмотрены.</w:t>
      </w:r>
      <w:bookmarkEnd w:id="257"/>
      <w:bookmarkEnd w:id="258"/>
      <w:bookmarkEnd w:id="259"/>
      <w:bookmarkEnd w:id="260"/>
    </w:p>
    <w:p w:rsidR="00CC6D5B" w:rsidRDefault="00CC6D5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F21F11" w:rsidRPr="00D5389E" w:rsidRDefault="00F21F11" w:rsidP="00CE4FF2">
      <w:pPr>
        <w:pStyle w:val="af6"/>
        <w:jc w:val="both"/>
        <w:rPr>
          <w:rFonts w:ascii="Times New Roman" w:hAnsi="Times New Roman"/>
        </w:rPr>
      </w:pPr>
      <w:bookmarkStart w:id="261" w:name="_Toc96338411"/>
      <w:bookmarkStart w:id="262" w:name="_Toc96338507"/>
      <w:bookmarkStart w:id="263" w:name="_Toc96338603"/>
      <w:bookmarkStart w:id="264" w:name="_Toc96338877"/>
      <w:bookmarkStart w:id="265" w:name="_Toc177649277"/>
      <w:r w:rsidRPr="00D5389E">
        <w:rPr>
          <w:rFonts w:ascii="Times New Roman" w:hAnsi="Times New Roman"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261"/>
      <w:bookmarkEnd w:id="262"/>
      <w:bookmarkEnd w:id="263"/>
      <w:bookmarkEnd w:id="264"/>
      <w:bookmarkEnd w:id="265"/>
    </w:p>
    <w:p w:rsidR="00D56BD0" w:rsidRPr="00D5389E" w:rsidRDefault="00D56BD0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530C2B" w:rsidRPr="00AB2C54" w:rsidRDefault="00F774EC" w:rsidP="0008580F">
      <w:pPr>
        <w:ind w:firstLine="567"/>
        <w:jc w:val="both"/>
        <w:rPr>
          <w:sz w:val="22"/>
          <w:szCs w:val="22"/>
        </w:rPr>
      </w:pPr>
      <w:bookmarkStart w:id="266" w:name="_Toc96338412"/>
      <w:bookmarkStart w:id="267" w:name="_Toc96338508"/>
      <w:bookmarkStart w:id="268" w:name="_Toc96338604"/>
      <w:bookmarkStart w:id="269" w:name="_Toc96338878"/>
      <w:r w:rsidRPr="00AB2C54">
        <w:rPr>
          <w:sz w:val="22"/>
          <w:szCs w:val="22"/>
        </w:rPr>
        <w:t>Указанные обязательства Эмитента отсутствуют.</w:t>
      </w:r>
      <w:bookmarkEnd w:id="266"/>
      <w:bookmarkEnd w:id="267"/>
      <w:bookmarkEnd w:id="268"/>
      <w:bookmarkEnd w:id="269"/>
    </w:p>
    <w:p w:rsidR="00530C2B" w:rsidRPr="001E5F3A" w:rsidRDefault="0008580F" w:rsidP="00CE4FF2">
      <w:pPr>
        <w:pStyle w:val="1"/>
        <w:jc w:val="both"/>
        <w:rPr>
          <w:rFonts w:ascii="Times New Roman" w:hAnsi="Times New Roman"/>
          <w:kern w:val="28"/>
          <w:sz w:val="28"/>
          <w:szCs w:val="28"/>
        </w:rPr>
      </w:pPr>
      <w:bookmarkStart w:id="270" w:name="_Toc96338413"/>
      <w:bookmarkStart w:id="271" w:name="_Toc96338509"/>
      <w:bookmarkStart w:id="272" w:name="_Toc96338605"/>
      <w:bookmarkStart w:id="273" w:name="_Toc96338879"/>
      <w:r>
        <w:rPr>
          <w:rFonts w:ascii="Times New Roman" w:hAnsi="Times New Roman"/>
          <w:b w:val="0"/>
          <w:kern w:val="28"/>
          <w:sz w:val="28"/>
          <w:szCs w:val="28"/>
        </w:rPr>
        <w:br w:type="page"/>
      </w:r>
      <w:bookmarkStart w:id="274" w:name="_Toc177649278"/>
      <w:r w:rsidR="00530C2B" w:rsidRPr="001E5F3A">
        <w:rPr>
          <w:rFonts w:ascii="Times New Roman" w:hAnsi="Times New Roman"/>
          <w:kern w:val="28"/>
          <w:sz w:val="28"/>
          <w:szCs w:val="28"/>
        </w:rPr>
        <w:lastRenderedPageBreak/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bookmarkEnd w:id="270"/>
      <w:bookmarkEnd w:id="271"/>
      <w:bookmarkEnd w:id="272"/>
      <w:bookmarkEnd w:id="273"/>
      <w:bookmarkEnd w:id="274"/>
    </w:p>
    <w:p w:rsidR="00530C2B" w:rsidRPr="00D5389E" w:rsidRDefault="00530C2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685E5B" w:rsidRPr="00D5389E" w:rsidRDefault="00685E5B" w:rsidP="00CE4FF2">
      <w:pPr>
        <w:pStyle w:val="af6"/>
        <w:jc w:val="both"/>
        <w:rPr>
          <w:rFonts w:ascii="Times New Roman" w:hAnsi="Times New Roman"/>
          <w:lang w:eastAsia="en-US"/>
        </w:rPr>
      </w:pPr>
      <w:bookmarkStart w:id="275" w:name="_Hlk114496904"/>
      <w:bookmarkStart w:id="276" w:name="_Toc96338880"/>
      <w:bookmarkStart w:id="277" w:name="_Toc96338606"/>
      <w:bookmarkStart w:id="278" w:name="_Toc96338510"/>
      <w:bookmarkStart w:id="279" w:name="_Toc96338414"/>
      <w:bookmarkStart w:id="280" w:name="_Toc177649279"/>
      <w:r w:rsidRPr="00D5389E">
        <w:rPr>
          <w:rFonts w:ascii="Times New Roman" w:hAnsi="Times New Roman"/>
        </w:rPr>
        <w:t xml:space="preserve">3.1. </w:t>
      </w:r>
      <w:bookmarkEnd w:id="275"/>
      <w:r w:rsidRPr="00D5389E">
        <w:rPr>
          <w:rFonts w:ascii="Times New Roman" w:hAnsi="Times New Roman"/>
        </w:rPr>
        <w:t>Сведения об общем количестве акционеров (участников, членов) эмитента</w:t>
      </w:r>
      <w:bookmarkEnd w:id="276"/>
      <w:bookmarkEnd w:id="277"/>
      <w:bookmarkEnd w:id="278"/>
      <w:bookmarkEnd w:id="279"/>
      <w:bookmarkEnd w:id="280"/>
    </w:p>
    <w:p w:rsidR="00685E5B" w:rsidRPr="00D5389E" w:rsidRDefault="00685E5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685E5B" w:rsidRPr="00D5389E" w:rsidRDefault="00685E5B" w:rsidP="0008580F">
      <w:pPr>
        <w:adjustRightInd w:val="0"/>
        <w:ind w:firstLine="567"/>
        <w:jc w:val="both"/>
        <w:rPr>
          <w:sz w:val="22"/>
          <w:szCs w:val="22"/>
        </w:rPr>
      </w:pPr>
      <w:r w:rsidRPr="000812F9">
        <w:rPr>
          <w:sz w:val="22"/>
          <w:szCs w:val="22"/>
        </w:rPr>
        <w:t xml:space="preserve">Общее количество участников: </w:t>
      </w:r>
      <w:r w:rsidR="00C26683">
        <w:rPr>
          <w:sz w:val="22"/>
          <w:szCs w:val="22"/>
        </w:rPr>
        <w:t>2</w:t>
      </w:r>
      <w:r w:rsidRPr="000812F9">
        <w:rPr>
          <w:sz w:val="22"/>
          <w:szCs w:val="22"/>
        </w:rPr>
        <w:t xml:space="preserve"> (</w:t>
      </w:r>
      <w:r w:rsidR="00C26683">
        <w:rPr>
          <w:sz w:val="22"/>
          <w:szCs w:val="22"/>
        </w:rPr>
        <w:t>два</w:t>
      </w:r>
      <w:r w:rsidRPr="000812F9">
        <w:rPr>
          <w:sz w:val="22"/>
          <w:szCs w:val="22"/>
        </w:rPr>
        <w:t>).</w:t>
      </w:r>
    </w:p>
    <w:p w:rsidR="00685E5B" w:rsidRPr="00D5389E" w:rsidRDefault="00685E5B" w:rsidP="00CE4FF2">
      <w:pPr>
        <w:adjustRightInd w:val="0"/>
        <w:jc w:val="both"/>
        <w:rPr>
          <w:sz w:val="22"/>
          <w:szCs w:val="22"/>
        </w:rPr>
      </w:pPr>
    </w:p>
    <w:p w:rsidR="00685E5B" w:rsidRPr="00D5389E" w:rsidRDefault="00685E5B" w:rsidP="00CE4FF2">
      <w:pPr>
        <w:pStyle w:val="af6"/>
        <w:jc w:val="both"/>
        <w:rPr>
          <w:rFonts w:ascii="Times New Roman" w:hAnsi="Times New Roman"/>
          <w:szCs w:val="22"/>
        </w:rPr>
      </w:pPr>
      <w:bookmarkStart w:id="281" w:name="_Hlk114496913"/>
      <w:bookmarkStart w:id="282" w:name="_Toc96338881"/>
      <w:bookmarkStart w:id="283" w:name="_Toc96338607"/>
      <w:bookmarkStart w:id="284" w:name="_Toc96338511"/>
      <w:bookmarkStart w:id="285" w:name="_Toc96338415"/>
      <w:bookmarkStart w:id="286" w:name="_Toc177649280"/>
      <w:r w:rsidRPr="00D5389E">
        <w:rPr>
          <w:rFonts w:ascii="Times New Roman" w:hAnsi="Times New Roman"/>
        </w:rPr>
        <w:t>3.2</w:t>
      </w:r>
      <w:bookmarkEnd w:id="281"/>
      <w:r w:rsidRPr="00D5389E">
        <w:rPr>
          <w:rFonts w:ascii="Times New Roman" w:hAnsi="Times New Roman"/>
        </w:rPr>
        <w:t>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bookmarkEnd w:id="282"/>
      <w:bookmarkEnd w:id="283"/>
      <w:bookmarkEnd w:id="284"/>
      <w:bookmarkEnd w:id="285"/>
      <w:bookmarkEnd w:id="286"/>
    </w:p>
    <w:p w:rsidR="00685E5B" w:rsidRPr="00D5389E" w:rsidRDefault="00685E5B" w:rsidP="00CE4FF2">
      <w:pPr>
        <w:adjustRightInd w:val="0"/>
        <w:jc w:val="both"/>
        <w:rPr>
          <w:sz w:val="22"/>
          <w:szCs w:val="22"/>
        </w:rPr>
      </w:pPr>
    </w:p>
    <w:p w:rsidR="00FE303B" w:rsidRPr="00347610" w:rsidRDefault="00685E5B" w:rsidP="00FE303B">
      <w:pPr>
        <w:jc w:val="both"/>
        <w:rPr>
          <w:rStyle w:val="Subst"/>
          <w:bCs/>
          <w:iCs/>
          <w:sz w:val="22"/>
          <w:szCs w:val="22"/>
        </w:rPr>
      </w:pPr>
      <w:r w:rsidRPr="00347610">
        <w:rPr>
          <w:sz w:val="22"/>
          <w:szCs w:val="22"/>
        </w:rPr>
        <w:t>Полное фирменное наименование:</w:t>
      </w:r>
      <w:r w:rsidRPr="00347610">
        <w:rPr>
          <w:rStyle w:val="Subst"/>
          <w:bCs/>
          <w:iCs/>
          <w:sz w:val="22"/>
          <w:szCs w:val="22"/>
        </w:rPr>
        <w:t xml:space="preserve"> </w:t>
      </w:r>
      <w:r w:rsidR="00FE303B" w:rsidRPr="00347610">
        <w:rPr>
          <w:rStyle w:val="Subst"/>
          <w:bCs/>
          <w:iCs/>
          <w:sz w:val="22"/>
          <w:szCs w:val="22"/>
        </w:rPr>
        <w:t>Общество с ограниченной ответственностью "СмартФинТех"</w:t>
      </w:r>
    </w:p>
    <w:p w:rsidR="00685E5B" w:rsidRPr="00347610" w:rsidRDefault="00685E5B" w:rsidP="00FE303B">
      <w:pPr>
        <w:jc w:val="both"/>
        <w:rPr>
          <w:sz w:val="22"/>
          <w:szCs w:val="22"/>
        </w:rPr>
      </w:pPr>
      <w:r w:rsidRPr="00347610">
        <w:rPr>
          <w:sz w:val="22"/>
          <w:szCs w:val="22"/>
        </w:rPr>
        <w:t xml:space="preserve">Место нахождения: </w:t>
      </w:r>
      <w:r w:rsidR="00FE303B" w:rsidRPr="00347610">
        <w:rPr>
          <w:rStyle w:val="Subst"/>
          <w:bCs/>
          <w:iCs/>
          <w:sz w:val="22"/>
          <w:szCs w:val="22"/>
        </w:rPr>
        <w:t>197101, ГОРОД САНКТ-ПЕТЕРБУРГ, УЛИЦА ДИВЕНСКАЯ, ДОМ 3, ЛИТЕР Е, ПОМЕЩЕНИЕ 62</w:t>
      </w:r>
    </w:p>
    <w:p w:rsidR="00685E5B" w:rsidRPr="00347610" w:rsidRDefault="00685E5B" w:rsidP="0008580F">
      <w:pPr>
        <w:jc w:val="both"/>
        <w:rPr>
          <w:rStyle w:val="Subst"/>
          <w:bCs/>
          <w:iCs/>
          <w:sz w:val="22"/>
          <w:szCs w:val="22"/>
        </w:rPr>
      </w:pPr>
      <w:r w:rsidRPr="00347610">
        <w:rPr>
          <w:sz w:val="22"/>
          <w:szCs w:val="22"/>
        </w:rPr>
        <w:t>Доля участия лица в уставном капитале эмитента:</w:t>
      </w:r>
      <w:r w:rsidRPr="00347610">
        <w:rPr>
          <w:rStyle w:val="Subst"/>
          <w:bCs/>
          <w:iCs/>
          <w:sz w:val="22"/>
          <w:szCs w:val="22"/>
        </w:rPr>
        <w:t xml:space="preserve"> </w:t>
      </w:r>
      <w:r w:rsidR="00FE303B" w:rsidRPr="00347610">
        <w:rPr>
          <w:rStyle w:val="Subst"/>
          <w:bCs/>
          <w:iCs/>
          <w:sz w:val="22"/>
          <w:szCs w:val="22"/>
        </w:rPr>
        <w:t>99</w:t>
      </w:r>
      <w:r w:rsidRPr="00347610">
        <w:rPr>
          <w:rStyle w:val="Subst"/>
          <w:bCs/>
          <w:iCs/>
          <w:sz w:val="22"/>
          <w:szCs w:val="22"/>
        </w:rPr>
        <w:t>%</w:t>
      </w:r>
    </w:p>
    <w:p w:rsidR="00FE303B" w:rsidRPr="00347610" w:rsidRDefault="00FE303B" w:rsidP="0008580F">
      <w:pPr>
        <w:jc w:val="both"/>
        <w:rPr>
          <w:sz w:val="22"/>
          <w:szCs w:val="22"/>
        </w:rPr>
      </w:pPr>
    </w:p>
    <w:p w:rsidR="00FE303B" w:rsidRPr="00347610" w:rsidRDefault="00FE303B" w:rsidP="0008580F">
      <w:pPr>
        <w:jc w:val="both"/>
        <w:rPr>
          <w:sz w:val="22"/>
          <w:szCs w:val="22"/>
        </w:rPr>
      </w:pPr>
    </w:p>
    <w:p w:rsidR="00FE303B" w:rsidRPr="00347610" w:rsidRDefault="00FE303B" w:rsidP="00FE303B">
      <w:pPr>
        <w:jc w:val="both"/>
        <w:rPr>
          <w:rStyle w:val="Subst"/>
          <w:bCs/>
          <w:iCs/>
          <w:sz w:val="22"/>
          <w:szCs w:val="22"/>
        </w:rPr>
      </w:pPr>
      <w:r w:rsidRPr="00347610">
        <w:rPr>
          <w:sz w:val="22"/>
          <w:szCs w:val="22"/>
        </w:rPr>
        <w:t>Полное фирменное наименование:</w:t>
      </w:r>
      <w:r w:rsidRPr="00347610">
        <w:rPr>
          <w:rStyle w:val="Subst"/>
          <w:bCs/>
          <w:iCs/>
          <w:sz w:val="22"/>
          <w:szCs w:val="22"/>
        </w:rPr>
        <w:t xml:space="preserve"> Общество с ограниченной ответственностью "Триарий"</w:t>
      </w:r>
    </w:p>
    <w:p w:rsidR="00FE303B" w:rsidRPr="00347610" w:rsidRDefault="00FE303B" w:rsidP="00FE303B">
      <w:pPr>
        <w:jc w:val="both"/>
        <w:rPr>
          <w:sz w:val="22"/>
          <w:szCs w:val="22"/>
        </w:rPr>
      </w:pPr>
      <w:r w:rsidRPr="00347610">
        <w:rPr>
          <w:sz w:val="22"/>
          <w:szCs w:val="22"/>
        </w:rPr>
        <w:t xml:space="preserve">Место нахождения: </w:t>
      </w:r>
      <w:r w:rsidRPr="00347610">
        <w:rPr>
          <w:rStyle w:val="Subst"/>
          <w:bCs/>
          <w:iCs/>
          <w:sz w:val="22"/>
          <w:szCs w:val="22"/>
        </w:rPr>
        <w:t>197101, РОССИЯ, Г. САНКТ-ПЕТЕРБУРГ, МУНИЦИПАЛЬНЫЙ ОКРУГ ПОСАДСКИЙ ВН.ТЕР.Г., ДИВЕНСКАЯ УЛ., Д. 3, ЛИТЕРА Е, ПОМЕЩ. 63.</w:t>
      </w:r>
    </w:p>
    <w:p w:rsidR="00FE303B" w:rsidRDefault="00FE303B" w:rsidP="00FE303B">
      <w:pPr>
        <w:jc w:val="both"/>
        <w:rPr>
          <w:rStyle w:val="Subst"/>
          <w:bCs/>
          <w:iCs/>
          <w:sz w:val="22"/>
          <w:szCs w:val="22"/>
        </w:rPr>
      </w:pPr>
      <w:r w:rsidRPr="00347610">
        <w:rPr>
          <w:sz w:val="22"/>
          <w:szCs w:val="22"/>
        </w:rPr>
        <w:t>Доля участия лица в уставном капитале эмитента:</w:t>
      </w:r>
      <w:r w:rsidRPr="00347610">
        <w:rPr>
          <w:rStyle w:val="Subst"/>
          <w:bCs/>
          <w:iCs/>
          <w:sz w:val="22"/>
          <w:szCs w:val="22"/>
        </w:rPr>
        <w:t xml:space="preserve"> 1%</w:t>
      </w:r>
    </w:p>
    <w:p w:rsidR="00FE303B" w:rsidRPr="00D5389E" w:rsidRDefault="00FE303B" w:rsidP="0008580F">
      <w:pPr>
        <w:jc w:val="both"/>
        <w:rPr>
          <w:sz w:val="22"/>
          <w:szCs w:val="22"/>
        </w:rPr>
      </w:pPr>
    </w:p>
    <w:p w:rsidR="00530C2B" w:rsidRDefault="00530C2B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925689" w:rsidRPr="00D5389E" w:rsidRDefault="00925689" w:rsidP="00CE4FF2">
      <w:pPr>
        <w:pStyle w:val="af6"/>
        <w:jc w:val="both"/>
        <w:rPr>
          <w:rFonts w:ascii="Times New Roman" w:hAnsi="Times New Roman"/>
        </w:rPr>
      </w:pPr>
      <w:bookmarkStart w:id="287" w:name="_Toc96338416"/>
      <w:bookmarkStart w:id="288" w:name="_Toc96338512"/>
      <w:bookmarkStart w:id="289" w:name="_Toc96338608"/>
      <w:bookmarkStart w:id="290" w:name="_Toc96338882"/>
      <w:bookmarkStart w:id="291" w:name="_Toc177649281"/>
      <w:r w:rsidRPr="00D5389E">
        <w:rPr>
          <w:rFonts w:ascii="Times New Roman" w:hAnsi="Times New Roman"/>
        </w:rP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</w:r>
      <w:bookmarkEnd w:id="287"/>
      <w:bookmarkEnd w:id="288"/>
      <w:bookmarkEnd w:id="289"/>
      <w:bookmarkEnd w:id="290"/>
      <w:bookmarkEnd w:id="291"/>
    </w:p>
    <w:p w:rsidR="00925689" w:rsidRPr="00D5389E" w:rsidRDefault="00925689" w:rsidP="00CE4FF2">
      <w:pPr>
        <w:adjustRightInd w:val="0"/>
        <w:jc w:val="both"/>
        <w:rPr>
          <w:sz w:val="22"/>
          <w:szCs w:val="22"/>
        </w:rPr>
      </w:pPr>
    </w:p>
    <w:p w:rsidR="00925689" w:rsidRPr="00D5389E" w:rsidRDefault="002A241D" w:rsidP="0008580F">
      <w:pPr>
        <w:adjustRightInd w:val="0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Указанные доли отсутствуют.</w:t>
      </w:r>
    </w:p>
    <w:p w:rsidR="000A54CC" w:rsidRPr="00D5389E" w:rsidRDefault="000A54CC" w:rsidP="00CE4FF2">
      <w:pPr>
        <w:adjustRightInd w:val="0"/>
        <w:jc w:val="both"/>
        <w:rPr>
          <w:sz w:val="22"/>
          <w:szCs w:val="22"/>
        </w:rPr>
      </w:pPr>
    </w:p>
    <w:p w:rsidR="008C6897" w:rsidRPr="001E5F3A" w:rsidRDefault="0008580F" w:rsidP="00CE4FF2">
      <w:pPr>
        <w:pStyle w:val="1"/>
        <w:jc w:val="both"/>
        <w:rPr>
          <w:rFonts w:ascii="Times New Roman" w:hAnsi="Times New Roman"/>
          <w:kern w:val="28"/>
          <w:sz w:val="28"/>
          <w:szCs w:val="28"/>
        </w:rPr>
      </w:pPr>
      <w:bookmarkStart w:id="292" w:name="_Toc96338417"/>
      <w:bookmarkStart w:id="293" w:name="_Toc96338513"/>
      <w:bookmarkStart w:id="294" w:name="_Toc96338609"/>
      <w:bookmarkStart w:id="295" w:name="_Toc96338883"/>
      <w:r>
        <w:rPr>
          <w:rFonts w:ascii="Times New Roman" w:hAnsi="Times New Roman"/>
          <w:b w:val="0"/>
          <w:kern w:val="28"/>
          <w:sz w:val="28"/>
          <w:szCs w:val="28"/>
        </w:rPr>
        <w:br w:type="page"/>
      </w:r>
      <w:bookmarkStart w:id="296" w:name="_Toc177649282"/>
      <w:r w:rsidR="005908F2" w:rsidRPr="001E5F3A">
        <w:rPr>
          <w:rFonts w:ascii="Times New Roman" w:hAnsi="Times New Roman"/>
          <w:kern w:val="28"/>
          <w:sz w:val="28"/>
          <w:szCs w:val="28"/>
        </w:rPr>
        <w:lastRenderedPageBreak/>
        <w:t xml:space="preserve">Раздел </w:t>
      </w:r>
      <w:r w:rsidR="008C6897" w:rsidRPr="001E5F3A">
        <w:rPr>
          <w:rFonts w:ascii="Times New Roman" w:hAnsi="Times New Roman"/>
          <w:kern w:val="28"/>
          <w:sz w:val="28"/>
          <w:szCs w:val="28"/>
        </w:rPr>
        <w:t>4. Дополнительные сведения об эмитенте и о размещенных им ценных бумагах</w:t>
      </w:r>
      <w:bookmarkEnd w:id="292"/>
      <w:bookmarkEnd w:id="293"/>
      <w:bookmarkEnd w:id="294"/>
      <w:bookmarkEnd w:id="295"/>
      <w:bookmarkEnd w:id="296"/>
    </w:p>
    <w:p w:rsidR="000A54CC" w:rsidRDefault="000A54CC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8C6897" w:rsidRPr="00D5389E" w:rsidRDefault="008C6897" w:rsidP="00CE4FF2">
      <w:pPr>
        <w:pStyle w:val="af6"/>
        <w:jc w:val="both"/>
        <w:rPr>
          <w:rFonts w:ascii="Times New Roman" w:hAnsi="Times New Roman"/>
        </w:rPr>
      </w:pPr>
      <w:bookmarkStart w:id="297" w:name="_Toc96338418"/>
      <w:bookmarkStart w:id="298" w:name="_Toc96338514"/>
      <w:bookmarkStart w:id="299" w:name="_Toc96338610"/>
      <w:bookmarkStart w:id="300" w:name="_Toc96338884"/>
      <w:bookmarkStart w:id="301" w:name="_Toc177649283"/>
      <w:r w:rsidRPr="00D5389E">
        <w:rPr>
          <w:rFonts w:ascii="Times New Roman" w:hAnsi="Times New Roman"/>
        </w:rPr>
        <w:t>4.1. Подконтрольные эмитенту организации, имеющие для него существенное значение</w:t>
      </w:r>
      <w:bookmarkEnd w:id="297"/>
      <w:bookmarkEnd w:id="298"/>
      <w:bookmarkEnd w:id="299"/>
      <w:bookmarkEnd w:id="300"/>
      <w:bookmarkEnd w:id="301"/>
    </w:p>
    <w:p w:rsidR="00CC7EDD" w:rsidRPr="00D5389E" w:rsidRDefault="00CC7EDD" w:rsidP="00CE4FF2">
      <w:pPr>
        <w:jc w:val="both"/>
        <w:rPr>
          <w:sz w:val="22"/>
          <w:szCs w:val="22"/>
        </w:rPr>
      </w:pPr>
      <w:bookmarkStart w:id="302" w:name="_Toc96338419"/>
      <w:bookmarkStart w:id="303" w:name="_Toc96338515"/>
      <w:bookmarkStart w:id="304" w:name="_Toc96338611"/>
      <w:bookmarkStart w:id="305" w:name="_Toc96338885"/>
    </w:p>
    <w:p w:rsidR="00E24B8C" w:rsidRPr="00D5389E" w:rsidRDefault="00E24B8C" w:rsidP="0008580F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Указанные организации отсутствуют.</w:t>
      </w:r>
      <w:bookmarkEnd w:id="302"/>
      <w:bookmarkEnd w:id="303"/>
      <w:bookmarkEnd w:id="304"/>
      <w:bookmarkEnd w:id="305"/>
    </w:p>
    <w:p w:rsidR="00E24B8C" w:rsidRDefault="00E24B8C" w:rsidP="00CE4FF2">
      <w:pPr>
        <w:adjustRightInd w:val="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jc w:val="both"/>
        <w:outlineLvl w:val="0"/>
        <w:rPr>
          <w:sz w:val="22"/>
          <w:szCs w:val="22"/>
        </w:rPr>
      </w:pPr>
    </w:p>
    <w:p w:rsidR="008C6897" w:rsidRPr="00D5389E" w:rsidRDefault="008C6897" w:rsidP="00CE4FF2">
      <w:pPr>
        <w:pStyle w:val="af6"/>
        <w:jc w:val="both"/>
        <w:rPr>
          <w:rFonts w:ascii="Times New Roman" w:hAnsi="Times New Roman"/>
        </w:rPr>
      </w:pPr>
      <w:bookmarkStart w:id="306" w:name="_Toc96338420"/>
      <w:bookmarkStart w:id="307" w:name="_Toc96338516"/>
      <w:bookmarkStart w:id="308" w:name="_Toc96338612"/>
      <w:bookmarkStart w:id="309" w:name="_Toc96338886"/>
      <w:bookmarkStart w:id="310" w:name="_Toc177649284"/>
      <w:r w:rsidRPr="00D5389E">
        <w:rPr>
          <w:rFonts w:ascii="Times New Roman" w:hAnsi="Times New Roman"/>
        </w:rPr>
        <w:t>4.2. Дополнительные сведения, раскрываемые эмитентами облигаций с целевым использованием денежных средств, полученных от их размещения</w:t>
      </w:r>
      <w:bookmarkEnd w:id="306"/>
      <w:bookmarkEnd w:id="307"/>
      <w:bookmarkEnd w:id="308"/>
      <w:bookmarkEnd w:id="309"/>
      <w:bookmarkEnd w:id="310"/>
    </w:p>
    <w:p w:rsidR="00CD6AF2" w:rsidRPr="00D5389E" w:rsidRDefault="00CD6AF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CD6AF2" w:rsidRPr="00D5389E" w:rsidRDefault="00CD6AF2" w:rsidP="0008580F">
      <w:pPr>
        <w:ind w:firstLine="567"/>
        <w:jc w:val="both"/>
        <w:rPr>
          <w:sz w:val="22"/>
          <w:szCs w:val="22"/>
        </w:rPr>
      </w:pPr>
      <w:bookmarkStart w:id="311" w:name="_Toc96338421"/>
      <w:bookmarkStart w:id="312" w:name="_Toc96338517"/>
      <w:bookmarkStart w:id="313" w:name="_Toc96338613"/>
      <w:bookmarkStart w:id="314" w:name="_Toc96338887"/>
      <w:r w:rsidRPr="00D5389E">
        <w:rPr>
          <w:sz w:val="22"/>
          <w:szCs w:val="22"/>
        </w:rPr>
        <w:t>Выпуск облигаций Эмитента не является выпуском с целевым использованием денежных средств, полученных от его размещения.</w:t>
      </w:r>
      <w:bookmarkEnd w:id="311"/>
      <w:bookmarkEnd w:id="312"/>
      <w:bookmarkEnd w:id="313"/>
      <w:bookmarkEnd w:id="314"/>
    </w:p>
    <w:p w:rsidR="00CD6AF2" w:rsidRDefault="00CD6AF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EA50E8" w:rsidRPr="00D5389E" w:rsidRDefault="00EA50E8" w:rsidP="00CE4FF2">
      <w:pPr>
        <w:pStyle w:val="af6"/>
        <w:jc w:val="both"/>
        <w:rPr>
          <w:rFonts w:ascii="Times New Roman" w:hAnsi="Times New Roman"/>
        </w:rPr>
      </w:pPr>
      <w:bookmarkStart w:id="315" w:name="_Toc96338422"/>
      <w:bookmarkStart w:id="316" w:name="_Toc96338518"/>
      <w:bookmarkStart w:id="317" w:name="_Toc96338614"/>
      <w:bookmarkStart w:id="318" w:name="_Toc96338888"/>
      <w:bookmarkStart w:id="319" w:name="_Toc177649285"/>
      <w:r w:rsidRPr="00D5389E">
        <w:rPr>
          <w:rFonts w:ascii="Times New Roman" w:hAnsi="Times New Roman"/>
        </w:rP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bookmarkEnd w:id="315"/>
      <w:bookmarkEnd w:id="316"/>
      <w:bookmarkEnd w:id="317"/>
      <w:bookmarkEnd w:id="318"/>
      <w:bookmarkEnd w:id="319"/>
    </w:p>
    <w:p w:rsidR="00EA50E8" w:rsidRPr="00D5389E" w:rsidRDefault="00EA50E8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38525D" w:rsidRPr="00D5389E" w:rsidRDefault="00EA50E8" w:rsidP="0008580F">
      <w:pPr>
        <w:adjustRightInd w:val="0"/>
        <w:ind w:firstLine="567"/>
        <w:jc w:val="both"/>
        <w:outlineLvl w:val="0"/>
        <w:rPr>
          <w:sz w:val="22"/>
          <w:szCs w:val="22"/>
        </w:rPr>
      </w:pPr>
      <w:bookmarkStart w:id="320" w:name="_Toc96338423"/>
      <w:bookmarkStart w:id="321" w:name="_Toc96338519"/>
      <w:bookmarkStart w:id="322" w:name="_Toc96338615"/>
      <w:bookmarkStart w:id="323" w:name="_Toc96338889"/>
      <w:bookmarkStart w:id="324" w:name="_Toc146102890"/>
      <w:bookmarkStart w:id="325" w:name="_Toc164860505"/>
      <w:bookmarkStart w:id="326" w:name="_Toc177649286"/>
      <w:r w:rsidRPr="00D5389E">
        <w:rPr>
          <w:sz w:val="22"/>
          <w:szCs w:val="22"/>
        </w:rPr>
        <w:t>Облигационный выпуск эмитента является выпуском без обеспечения.</w:t>
      </w:r>
      <w:r w:rsidR="00E24B8C" w:rsidRPr="00D5389E">
        <w:rPr>
          <w:sz w:val="22"/>
          <w:szCs w:val="22"/>
        </w:rPr>
        <w:t xml:space="preserve">  </w:t>
      </w:r>
      <w:r w:rsidR="00B1344E" w:rsidRPr="00D5389E">
        <w:rPr>
          <w:sz w:val="22"/>
          <w:szCs w:val="22"/>
        </w:rPr>
        <w:t>Гарантии и поручительства отсутствуют.</w:t>
      </w:r>
      <w:bookmarkEnd w:id="320"/>
      <w:bookmarkEnd w:id="321"/>
      <w:bookmarkEnd w:id="322"/>
      <w:bookmarkEnd w:id="323"/>
      <w:bookmarkEnd w:id="324"/>
      <w:bookmarkEnd w:id="325"/>
      <w:bookmarkEnd w:id="326"/>
    </w:p>
    <w:p w:rsidR="0008580F" w:rsidRPr="00D5389E" w:rsidRDefault="0008580F" w:rsidP="00CE4FF2">
      <w:pPr>
        <w:adjustRightInd w:val="0"/>
        <w:spacing w:before="220"/>
        <w:ind w:firstLine="540"/>
        <w:jc w:val="both"/>
        <w:outlineLvl w:val="0"/>
        <w:rPr>
          <w:sz w:val="22"/>
          <w:szCs w:val="22"/>
        </w:rPr>
      </w:pPr>
    </w:p>
    <w:p w:rsidR="005656CC" w:rsidRPr="00D5389E" w:rsidRDefault="005656CC" w:rsidP="00CE4FF2">
      <w:pPr>
        <w:pStyle w:val="af6"/>
        <w:jc w:val="both"/>
        <w:rPr>
          <w:sz w:val="22"/>
          <w:szCs w:val="22"/>
        </w:rPr>
      </w:pPr>
      <w:bookmarkStart w:id="327" w:name="_Toc96338424"/>
      <w:bookmarkStart w:id="328" w:name="_Toc96338520"/>
      <w:bookmarkStart w:id="329" w:name="_Toc96338616"/>
      <w:bookmarkStart w:id="330" w:name="_Toc96338890"/>
      <w:bookmarkStart w:id="331" w:name="_Toc177649287"/>
      <w:r w:rsidRPr="00D5389E">
        <w:rPr>
          <w:rFonts w:ascii="Times New Roman" w:hAnsi="Times New Roman"/>
        </w:rPr>
        <w:t>4.4. Сведения об объявленных и выплаченных дивидендах по акциям эмитента</w:t>
      </w:r>
      <w:bookmarkEnd w:id="327"/>
      <w:bookmarkEnd w:id="328"/>
      <w:bookmarkEnd w:id="329"/>
      <w:bookmarkEnd w:id="330"/>
      <w:bookmarkEnd w:id="331"/>
    </w:p>
    <w:p w:rsidR="00991EF9" w:rsidRPr="00D5389E" w:rsidRDefault="00991EF9" w:rsidP="00CE4FF2">
      <w:pPr>
        <w:jc w:val="both"/>
        <w:rPr>
          <w:sz w:val="22"/>
          <w:szCs w:val="22"/>
        </w:rPr>
      </w:pPr>
      <w:bookmarkStart w:id="332" w:name="_Toc96338425"/>
      <w:bookmarkStart w:id="333" w:name="_Toc96338521"/>
      <w:bookmarkStart w:id="334" w:name="_Toc96338617"/>
      <w:bookmarkStart w:id="335" w:name="_Toc96338891"/>
    </w:p>
    <w:p w:rsidR="005656CC" w:rsidRPr="00D5389E" w:rsidRDefault="005656CC" w:rsidP="0008580F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Эмитент не является акционерным обществом.</w:t>
      </w:r>
      <w:bookmarkEnd w:id="332"/>
      <w:bookmarkEnd w:id="333"/>
      <w:bookmarkEnd w:id="334"/>
      <w:bookmarkEnd w:id="335"/>
    </w:p>
    <w:p w:rsidR="005656CC" w:rsidRDefault="005656CC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FB65C0" w:rsidRPr="00D5389E" w:rsidRDefault="00FB65C0" w:rsidP="00CE4FF2">
      <w:pPr>
        <w:pStyle w:val="af6"/>
        <w:jc w:val="both"/>
        <w:rPr>
          <w:rFonts w:ascii="Times New Roman" w:hAnsi="Times New Roman"/>
        </w:rPr>
      </w:pPr>
      <w:bookmarkStart w:id="336" w:name="_Toc96338426"/>
      <w:bookmarkStart w:id="337" w:name="_Toc96338522"/>
      <w:bookmarkStart w:id="338" w:name="_Toc96338618"/>
      <w:bookmarkStart w:id="339" w:name="_Toc96338892"/>
      <w:bookmarkStart w:id="340" w:name="_Toc177649288"/>
      <w:r w:rsidRPr="00D5389E">
        <w:rPr>
          <w:rFonts w:ascii="Times New Roman" w:hAnsi="Times New Roman"/>
        </w:rPr>
        <w:t>4.5. Сведения об организациях, осуществляющих учет прав на эмиссионные ценные бумаги эмитента</w:t>
      </w:r>
      <w:bookmarkEnd w:id="336"/>
      <w:bookmarkEnd w:id="337"/>
      <w:bookmarkEnd w:id="338"/>
      <w:bookmarkEnd w:id="339"/>
      <w:bookmarkEnd w:id="340"/>
    </w:p>
    <w:p w:rsidR="00FB65C0" w:rsidRPr="00D5389E" w:rsidRDefault="00FB65C0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FB65C0" w:rsidRPr="00D5389E" w:rsidRDefault="00026B52" w:rsidP="00CE4FF2">
      <w:pPr>
        <w:pStyle w:val="af6"/>
        <w:jc w:val="both"/>
        <w:rPr>
          <w:rFonts w:ascii="Times New Roman" w:hAnsi="Times New Roman"/>
        </w:rPr>
      </w:pPr>
      <w:bookmarkStart w:id="341" w:name="_Toc96338427"/>
      <w:bookmarkStart w:id="342" w:name="_Toc96338523"/>
      <w:bookmarkStart w:id="343" w:name="_Toc96338619"/>
      <w:bookmarkStart w:id="344" w:name="_Toc96338893"/>
      <w:bookmarkStart w:id="345" w:name="_Toc177649289"/>
      <w:r w:rsidRPr="00D5389E">
        <w:rPr>
          <w:rFonts w:ascii="Times New Roman" w:hAnsi="Times New Roman"/>
        </w:rPr>
        <w:t>4.5.1 Сведения о регистраторе, осуществляющем ведение реестра владельцев ценных бумаг эмитента</w:t>
      </w:r>
      <w:r w:rsidR="00FB65C0" w:rsidRPr="00D5389E">
        <w:rPr>
          <w:rFonts w:ascii="Times New Roman" w:hAnsi="Times New Roman"/>
        </w:rPr>
        <w:t>.</w:t>
      </w:r>
      <w:bookmarkEnd w:id="341"/>
      <w:bookmarkEnd w:id="342"/>
      <w:bookmarkEnd w:id="343"/>
      <w:bookmarkEnd w:id="344"/>
      <w:bookmarkEnd w:id="345"/>
    </w:p>
    <w:p w:rsidR="00026B52" w:rsidRPr="00D5389E" w:rsidRDefault="00026B5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26B52" w:rsidRPr="00D5389E" w:rsidRDefault="00026B52" w:rsidP="00CE4FF2">
      <w:pPr>
        <w:adjustRightInd w:val="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наименования:</w:t>
      </w:r>
      <w:r w:rsidR="0023773C" w:rsidRPr="00D5389E">
        <w:rPr>
          <w:sz w:val="22"/>
          <w:szCs w:val="22"/>
        </w:rPr>
        <w:t xml:space="preserve"> </w:t>
      </w:r>
      <w:r w:rsidR="0023773C" w:rsidRPr="00D5389E">
        <w:rPr>
          <w:rStyle w:val="Subst"/>
          <w:bCs/>
          <w:iCs/>
          <w:sz w:val="22"/>
          <w:szCs w:val="22"/>
        </w:rPr>
        <w:t>Небанковская кредитная организация акционерное общество «Национальный расчетный депозитарий»</w:t>
      </w:r>
    </w:p>
    <w:p w:rsidR="00026B52" w:rsidRPr="00D5389E" w:rsidRDefault="00026B52" w:rsidP="00CE4FF2">
      <w:pPr>
        <w:adjustRightInd w:val="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Сокращенное наименования:</w:t>
      </w:r>
      <w:r w:rsidR="0023773C" w:rsidRPr="00D5389E">
        <w:rPr>
          <w:sz w:val="22"/>
          <w:szCs w:val="22"/>
        </w:rPr>
        <w:t xml:space="preserve"> </w:t>
      </w:r>
      <w:r w:rsidR="0023773C" w:rsidRPr="00D5389E">
        <w:rPr>
          <w:rStyle w:val="Subst"/>
          <w:bCs/>
          <w:iCs/>
          <w:sz w:val="22"/>
          <w:szCs w:val="22"/>
        </w:rPr>
        <w:t>НКО АО НРД</w:t>
      </w:r>
    </w:p>
    <w:p w:rsidR="0023773C" w:rsidRPr="00D5389E" w:rsidRDefault="0023773C" w:rsidP="00CE4FF2">
      <w:pPr>
        <w:adjustRightInd w:val="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Место нахождения:</w:t>
      </w:r>
      <w:r w:rsidRPr="00D5389E">
        <w:rPr>
          <w:rFonts w:ascii="Arial" w:hAnsi="Arial" w:cs="Arial"/>
          <w:color w:val="444444"/>
          <w:sz w:val="22"/>
          <w:szCs w:val="22"/>
          <w:shd w:val="clear" w:color="auto" w:fill="EFF2F4"/>
        </w:rPr>
        <w:t xml:space="preserve"> </w:t>
      </w:r>
      <w:r w:rsidR="006E6E4F" w:rsidRPr="00D5389E">
        <w:rPr>
          <w:rStyle w:val="Subst"/>
          <w:bCs/>
          <w:iCs/>
          <w:sz w:val="22"/>
          <w:szCs w:val="22"/>
        </w:rPr>
        <w:t>Р</w:t>
      </w:r>
      <w:r w:rsidRPr="00D5389E">
        <w:rPr>
          <w:rStyle w:val="Subst"/>
          <w:bCs/>
          <w:iCs/>
          <w:sz w:val="22"/>
          <w:szCs w:val="22"/>
        </w:rPr>
        <w:t>оссийская Федерация, 105066, город Москва, улица Спартаковская, дом 12.</w:t>
      </w:r>
    </w:p>
    <w:p w:rsidR="0023773C" w:rsidRPr="00D5389E" w:rsidRDefault="0023773C" w:rsidP="00CE4FF2">
      <w:pPr>
        <w:adjustRightInd w:val="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ИНН: </w:t>
      </w:r>
      <w:r w:rsidRPr="00D5389E">
        <w:rPr>
          <w:rStyle w:val="Subst"/>
          <w:bCs/>
          <w:iCs/>
          <w:sz w:val="22"/>
          <w:szCs w:val="22"/>
        </w:rPr>
        <w:t>7702165310</w:t>
      </w:r>
    </w:p>
    <w:p w:rsidR="0023773C" w:rsidRPr="00D5389E" w:rsidRDefault="0023773C" w:rsidP="00CE4FF2">
      <w:pPr>
        <w:adjustRightInd w:val="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ОГРН:</w:t>
      </w:r>
      <w:r w:rsidRPr="00D5389E">
        <w:rPr>
          <w:rFonts w:ascii="Arial" w:hAnsi="Arial" w:cs="Arial"/>
          <w:color w:val="444444"/>
          <w:sz w:val="22"/>
          <w:szCs w:val="22"/>
          <w:shd w:val="clear" w:color="auto" w:fill="EFF2F4"/>
        </w:rPr>
        <w:t xml:space="preserve"> </w:t>
      </w:r>
      <w:r w:rsidRPr="00D5389E">
        <w:rPr>
          <w:rStyle w:val="Subst"/>
          <w:bCs/>
          <w:iCs/>
          <w:sz w:val="22"/>
          <w:szCs w:val="22"/>
        </w:rPr>
        <w:t>1027739132563</w:t>
      </w:r>
    </w:p>
    <w:p w:rsidR="0023773C" w:rsidRPr="00D5389E" w:rsidRDefault="0023773C" w:rsidP="00CE4FF2">
      <w:pPr>
        <w:adjustRightInd w:val="0"/>
        <w:jc w:val="both"/>
        <w:rPr>
          <w:b/>
          <w:sz w:val="22"/>
          <w:szCs w:val="22"/>
        </w:rPr>
      </w:pPr>
      <w:r w:rsidRPr="00D5389E">
        <w:rPr>
          <w:sz w:val="22"/>
          <w:szCs w:val="22"/>
        </w:rPr>
        <w:t xml:space="preserve">Номер, дата выдачи, срок действия лицензии на осуществление деятельности по ведению реестра владельцев ценных бумаг: </w:t>
      </w:r>
      <w:r w:rsidR="006E6E4F" w:rsidRPr="00D5389E">
        <w:rPr>
          <w:sz w:val="22"/>
          <w:szCs w:val="22"/>
        </w:rPr>
        <w:t>№ 177-12042-000100 от 19.02.2009, срок действия не ограничен.</w:t>
      </w:r>
    </w:p>
    <w:p w:rsidR="0023773C" w:rsidRPr="00D5389E" w:rsidRDefault="0023773C" w:rsidP="00CE4FF2">
      <w:pPr>
        <w:adjustRightInd w:val="0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Наименование органа, выдавшего лицензию:</w:t>
      </w:r>
      <w:r w:rsidR="006E6E4F" w:rsidRPr="00D5389E">
        <w:rPr>
          <w:sz w:val="22"/>
          <w:szCs w:val="22"/>
        </w:rPr>
        <w:t xml:space="preserve"> ФСФР России.</w:t>
      </w:r>
    </w:p>
    <w:p w:rsidR="006E6E4F" w:rsidRDefault="006E6E4F" w:rsidP="00CE4FF2">
      <w:pPr>
        <w:adjustRightInd w:val="0"/>
        <w:jc w:val="both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jc w:val="both"/>
        <w:rPr>
          <w:sz w:val="22"/>
          <w:szCs w:val="22"/>
        </w:rPr>
      </w:pPr>
    </w:p>
    <w:p w:rsidR="0023773C" w:rsidRPr="00D5389E" w:rsidRDefault="0023773C" w:rsidP="00CE4FF2">
      <w:pPr>
        <w:pStyle w:val="af6"/>
        <w:jc w:val="both"/>
        <w:rPr>
          <w:rFonts w:ascii="Times New Roman" w:hAnsi="Times New Roman"/>
        </w:rPr>
      </w:pPr>
      <w:bookmarkStart w:id="346" w:name="_Toc96338428"/>
      <w:bookmarkStart w:id="347" w:name="_Toc96338524"/>
      <w:bookmarkStart w:id="348" w:name="_Toc96338620"/>
      <w:bookmarkStart w:id="349" w:name="_Toc96338894"/>
      <w:bookmarkStart w:id="350" w:name="_Toc177649290"/>
      <w:r w:rsidRPr="00D5389E">
        <w:rPr>
          <w:rFonts w:ascii="Times New Roman" w:hAnsi="Times New Roman"/>
        </w:rPr>
        <w:t>4.5.2. Сведения о депозитарии, осуществляющем централизованный учет прав на ценные бумаги эмитента</w:t>
      </w:r>
      <w:bookmarkEnd w:id="346"/>
      <w:bookmarkEnd w:id="347"/>
      <w:bookmarkEnd w:id="348"/>
      <w:bookmarkEnd w:id="349"/>
      <w:bookmarkEnd w:id="350"/>
    </w:p>
    <w:p w:rsidR="0023773C" w:rsidRPr="00D5389E" w:rsidRDefault="0023773C" w:rsidP="00CE4FF2">
      <w:pPr>
        <w:adjustRightInd w:val="0"/>
        <w:jc w:val="both"/>
        <w:rPr>
          <w:sz w:val="22"/>
          <w:szCs w:val="22"/>
        </w:rPr>
      </w:pPr>
    </w:p>
    <w:p w:rsidR="0023773C" w:rsidRPr="00D5389E" w:rsidRDefault="0023773C" w:rsidP="0008580F">
      <w:pPr>
        <w:adjustRightInd w:val="0"/>
        <w:ind w:firstLine="567"/>
        <w:jc w:val="both"/>
        <w:rPr>
          <w:sz w:val="22"/>
          <w:szCs w:val="22"/>
        </w:rPr>
      </w:pPr>
      <w:r w:rsidRPr="00D5389E">
        <w:rPr>
          <w:rStyle w:val="Subst"/>
          <w:b w:val="0"/>
          <w:bCs/>
          <w:i w:val="0"/>
          <w:iCs/>
          <w:sz w:val="22"/>
          <w:szCs w:val="22"/>
        </w:rPr>
        <w:t>Учет прав</w:t>
      </w:r>
      <w:r w:rsidR="00533036" w:rsidRPr="00D5389E">
        <w:rPr>
          <w:rStyle w:val="Subst"/>
          <w:b w:val="0"/>
          <w:bCs/>
          <w:i w:val="0"/>
          <w:iCs/>
          <w:sz w:val="22"/>
          <w:szCs w:val="22"/>
        </w:rPr>
        <w:t xml:space="preserve"> на ценные бумаги Эмитента ведет</w:t>
      </w:r>
      <w:r w:rsidRPr="00D5389E">
        <w:rPr>
          <w:b/>
          <w:i/>
          <w:sz w:val="22"/>
          <w:szCs w:val="22"/>
        </w:rPr>
        <w:t xml:space="preserve"> </w:t>
      </w:r>
      <w:r w:rsidR="006E6E4F" w:rsidRPr="00D5389E">
        <w:rPr>
          <w:rStyle w:val="Subst"/>
          <w:b w:val="0"/>
          <w:bCs/>
          <w:i w:val="0"/>
          <w:iCs/>
          <w:sz w:val="22"/>
          <w:szCs w:val="22"/>
        </w:rPr>
        <w:t>НКО АО НРД.</w:t>
      </w:r>
    </w:p>
    <w:p w:rsidR="0023773C" w:rsidRPr="00D5389E" w:rsidRDefault="0023773C" w:rsidP="00CE4FF2">
      <w:pPr>
        <w:adjustRightInd w:val="0"/>
        <w:jc w:val="both"/>
        <w:rPr>
          <w:sz w:val="22"/>
          <w:szCs w:val="22"/>
        </w:rPr>
      </w:pPr>
    </w:p>
    <w:p w:rsidR="00026B52" w:rsidRPr="00D5389E" w:rsidRDefault="00026B52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5656CC" w:rsidRDefault="005656CC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08580F" w:rsidRPr="00D5389E" w:rsidRDefault="0008580F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230894" w:rsidRPr="00E8396D" w:rsidRDefault="00230894" w:rsidP="00CE4FF2">
      <w:pPr>
        <w:pStyle w:val="af6"/>
        <w:jc w:val="both"/>
        <w:rPr>
          <w:rFonts w:ascii="Times New Roman" w:hAnsi="Times New Roman"/>
          <w:b/>
        </w:rPr>
      </w:pPr>
      <w:bookmarkStart w:id="351" w:name="_Hlk114497007"/>
      <w:bookmarkStart w:id="352" w:name="_Toc96338429"/>
      <w:bookmarkStart w:id="353" w:name="_Toc96338525"/>
      <w:bookmarkStart w:id="354" w:name="_Toc96338621"/>
      <w:bookmarkStart w:id="355" w:name="_Toc96338895"/>
      <w:bookmarkStart w:id="356" w:name="_Toc177649291"/>
      <w:r w:rsidRPr="00E8396D">
        <w:rPr>
          <w:rFonts w:ascii="Times New Roman" w:hAnsi="Times New Roman"/>
        </w:rPr>
        <w:lastRenderedPageBreak/>
        <w:t xml:space="preserve">4.6. </w:t>
      </w:r>
      <w:bookmarkEnd w:id="351"/>
      <w:r w:rsidRPr="00E8396D">
        <w:rPr>
          <w:rFonts w:ascii="Times New Roman" w:hAnsi="Times New Roman"/>
          <w:b/>
        </w:rPr>
        <w:t>Информация об аудиторе эмитента</w:t>
      </w:r>
      <w:bookmarkEnd w:id="352"/>
      <w:bookmarkEnd w:id="353"/>
      <w:bookmarkEnd w:id="354"/>
      <w:bookmarkEnd w:id="355"/>
      <w:bookmarkEnd w:id="356"/>
    </w:p>
    <w:p w:rsidR="00675343" w:rsidRPr="00E8396D" w:rsidRDefault="00675343" w:rsidP="00675343"/>
    <w:p w:rsidR="00675343" w:rsidRPr="00E8396D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>Полное фирменное наименование:</w:t>
      </w:r>
      <w:r w:rsidRPr="00E8396D">
        <w:rPr>
          <w:rStyle w:val="Subst"/>
          <w:sz w:val="22"/>
          <w:szCs w:val="22"/>
        </w:rPr>
        <w:t xml:space="preserve"> </w:t>
      </w:r>
      <w:r w:rsidR="00294826" w:rsidRPr="00E8396D">
        <w:rPr>
          <w:rStyle w:val="Subst"/>
          <w:sz w:val="22"/>
          <w:szCs w:val="22"/>
        </w:rPr>
        <w:t>Акционерное о</w:t>
      </w:r>
      <w:r w:rsidRPr="00E8396D">
        <w:rPr>
          <w:rStyle w:val="Subst"/>
          <w:sz w:val="22"/>
          <w:szCs w:val="22"/>
        </w:rPr>
        <w:t>бщество "АУДИТОРЫ СЕВЕРНОЙ СТОЛИЦЫ"</w:t>
      </w:r>
    </w:p>
    <w:p w:rsidR="00675343" w:rsidRPr="00E8396D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>Сокращенное фирменное наименование:</w:t>
      </w:r>
      <w:r w:rsidRPr="00E8396D">
        <w:rPr>
          <w:rStyle w:val="Subst"/>
          <w:sz w:val="22"/>
          <w:szCs w:val="22"/>
        </w:rPr>
        <w:t xml:space="preserve"> </w:t>
      </w:r>
      <w:r w:rsidR="00294826" w:rsidRPr="00E8396D">
        <w:rPr>
          <w:rStyle w:val="Subst"/>
          <w:sz w:val="22"/>
          <w:szCs w:val="22"/>
        </w:rPr>
        <w:t>А</w:t>
      </w:r>
      <w:r w:rsidRPr="00E8396D">
        <w:rPr>
          <w:rStyle w:val="Subst"/>
          <w:sz w:val="22"/>
          <w:szCs w:val="22"/>
        </w:rPr>
        <w:t>О " АУДИТОРЫ СЕВЕРНОЙ СТОЛИЦЫ "</w:t>
      </w:r>
    </w:p>
    <w:p w:rsidR="00294826" w:rsidRPr="00E8396D" w:rsidRDefault="00675343" w:rsidP="00294826">
      <w:pPr>
        <w:pStyle w:val="Default"/>
        <w:jc w:val="both"/>
        <w:rPr>
          <w:sz w:val="18"/>
          <w:szCs w:val="18"/>
        </w:rPr>
      </w:pPr>
      <w:r w:rsidRPr="00E8396D">
        <w:rPr>
          <w:sz w:val="22"/>
          <w:szCs w:val="22"/>
        </w:rPr>
        <w:t>Место нахождения:</w:t>
      </w:r>
      <w:r w:rsidRPr="00E8396D">
        <w:rPr>
          <w:rStyle w:val="Subst"/>
          <w:sz w:val="22"/>
          <w:szCs w:val="22"/>
        </w:rPr>
        <w:t xml:space="preserve"> </w:t>
      </w:r>
      <w:r w:rsidR="00294826" w:rsidRPr="00E8396D">
        <w:rPr>
          <w:rStyle w:val="Subst"/>
          <w:rFonts w:ascii="Times New Roman" w:hAnsi="Times New Roman" w:cs="Times New Roman"/>
          <w:color w:val="auto"/>
          <w:sz w:val="22"/>
          <w:szCs w:val="22"/>
        </w:rPr>
        <w:t>197101, г. Санкт-Петербург, ул. Рентгена, дом 7, лит. А, пом. 1Н, пом. 418</w:t>
      </w:r>
      <w:r w:rsidR="00294826" w:rsidRPr="00E8396D">
        <w:rPr>
          <w:sz w:val="18"/>
          <w:szCs w:val="18"/>
        </w:rPr>
        <w:t xml:space="preserve"> </w:t>
      </w:r>
    </w:p>
    <w:p w:rsidR="00675343" w:rsidRPr="00E8396D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>Идентификационный номер налогоплательщика (ИНН):</w:t>
      </w:r>
      <w:r w:rsidRPr="00E8396D">
        <w:rPr>
          <w:rStyle w:val="Subst"/>
          <w:sz w:val="22"/>
          <w:szCs w:val="22"/>
        </w:rPr>
        <w:t xml:space="preserve"> </w:t>
      </w:r>
      <w:r w:rsidR="00E8396D" w:rsidRPr="00E8396D">
        <w:rPr>
          <w:rStyle w:val="Subst"/>
          <w:sz w:val="22"/>
          <w:szCs w:val="22"/>
        </w:rPr>
        <w:t>7802087954</w:t>
      </w:r>
    </w:p>
    <w:p w:rsidR="00675343" w:rsidRPr="00E8396D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>ОГРН:</w:t>
      </w:r>
      <w:r w:rsidRPr="00E8396D">
        <w:rPr>
          <w:rStyle w:val="Subst"/>
          <w:sz w:val="22"/>
          <w:szCs w:val="22"/>
        </w:rPr>
        <w:t xml:space="preserve"> </w:t>
      </w:r>
      <w:r w:rsidR="00E8396D" w:rsidRPr="00E8396D">
        <w:rPr>
          <w:rStyle w:val="Subst"/>
          <w:sz w:val="22"/>
          <w:szCs w:val="22"/>
        </w:rPr>
        <w:t>1027809225762</w:t>
      </w:r>
    </w:p>
    <w:p w:rsidR="00675343" w:rsidRPr="00E8396D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 xml:space="preserve">Телефон/факс: </w:t>
      </w:r>
      <w:r w:rsidR="00E8396D" w:rsidRPr="00E8396D">
        <w:rPr>
          <w:rStyle w:val="Subst"/>
          <w:sz w:val="22"/>
          <w:szCs w:val="22"/>
        </w:rPr>
        <w:t>+7 (812) 635-75-47</w:t>
      </w:r>
    </w:p>
    <w:p w:rsidR="00675343" w:rsidRPr="00E8396D" w:rsidRDefault="00675343" w:rsidP="00675343">
      <w:pPr>
        <w:jc w:val="both"/>
        <w:rPr>
          <w:b/>
          <w:i/>
          <w:sz w:val="22"/>
          <w:szCs w:val="22"/>
        </w:rPr>
      </w:pPr>
      <w:r w:rsidRPr="00E8396D">
        <w:rPr>
          <w:rStyle w:val="Subst"/>
          <w:b w:val="0"/>
          <w:i w:val="0"/>
          <w:sz w:val="22"/>
          <w:szCs w:val="22"/>
        </w:rPr>
        <w:t xml:space="preserve">Адрес электронной почты: </w:t>
      </w:r>
      <w:hyperlink r:id="rId8" w:history="1">
        <w:r w:rsidR="00E8396D" w:rsidRPr="00E8396D">
          <w:rPr>
            <w:rStyle w:val="Subst"/>
            <w:sz w:val="22"/>
            <w:szCs w:val="22"/>
          </w:rPr>
          <w:t>office@ncauditors.ru</w:t>
        </w:r>
      </w:hyperlink>
    </w:p>
    <w:p w:rsidR="00675343" w:rsidRPr="00E8396D" w:rsidRDefault="00675343" w:rsidP="00675343">
      <w:pPr>
        <w:pStyle w:val="SubHeading"/>
        <w:ind w:firstLine="567"/>
        <w:jc w:val="both"/>
        <w:rPr>
          <w:sz w:val="22"/>
          <w:szCs w:val="22"/>
        </w:rPr>
      </w:pPr>
      <w:r w:rsidRPr="00E8396D">
        <w:rPr>
          <w:sz w:val="22"/>
          <w:szCs w:val="22"/>
        </w:rPr>
        <w:t>Данные о членстве аудитора в саморегулируемых организациях аудиторов</w:t>
      </w:r>
    </w:p>
    <w:p w:rsidR="00675343" w:rsidRPr="00E8396D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>Полное наименование:</w:t>
      </w:r>
      <w:r w:rsidRPr="00E8396D">
        <w:rPr>
          <w:rStyle w:val="Subst"/>
          <w:sz w:val="22"/>
          <w:szCs w:val="22"/>
        </w:rPr>
        <w:t xml:space="preserve"> Саморегулируемая организация аудиторов Ассоциация «Содружество»</w:t>
      </w:r>
    </w:p>
    <w:p w:rsidR="00675343" w:rsidRPr="00E8396D" w:rsidRDefault="00675343" w:rsidP="00675343">
      <w:pPr>
        <w:pStyle w:val="SubHeading"/>
        <w:jc w:val="both"/>
        <w:rPr>
          <w:sz w:val="22"/>
          <w:szCs w:val="22"/>
        </w:rPr>
      </w:pPr>
      <w:r w:rsidRPr="00E8396D">
        <w:rPr>
          <w:sz w:val="22"/>
          <w:szCs w:val="22"/>
        </w:rPr>
        <w:t xml:space="preserve">Место нахождения: </w:t>
      </w:r>
      <w:r w:rsidRPr="00E8396D">
        <w:rPr>
          <w:rStyle w:val="Subst"/>
          <w:sz w:val="22"/>
          <w:szCs w:val="22"/>
        </w:rPr>
        <w:t>119192 Российская Федерация, Москва, Мичуринский пр-т 21 корп. 4</w:t>
      </w:r>
    </w:p>
    <w:p w:rsidR="00675343" w:rsidRPr="00D5389E" w:rsidRDefault="00675343" w:rsidP="00675343">
      <w:pPr>
        <w:jc w:val="both"/>
        <w:rPr>
          <w:sz w:val="22"/>
          <w:szCs w:val="22"/>
        </w:rPr>
      </w:pPr>
      <w:r w:rsidRPr="00E8396D">
        <w:rPr>
          <w:sz w:val="22"/>
          <w:szCs w:val="22"/>
        </w:rPr>
        <w:t xml:space="preserve">Дополнительная информация: </w:t>
      </w:r>
      <w:r w:rsidRPr="00E8396D">
        <w:rPr>
          <w:rStyle w:val="Subst"/>
          <w:sz w:val="22"/>
          <w:szCs w:val="22"/>
        </w:rPr>
        <w:t>ИНН 7729440813, ОГРН 1097799010870</w:t>
      </w:r>
    </w:p>
    <w:p w:rsidR="00675343" w:rsidRPr="00D5389E" w:rsidRDefault="00675343" w:rsidP="00675343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Отчетный год (годы)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годовой бухгалтерской (финансовой) отчетности эмитента</w:t>
      </w:r>
    </w:p>
    <w:p w:rsidR="00675343" w:rsidRPr="00D5389E" w:rsidRDefault="00675343" w:rsidP="00675343">
      <w:pPr>
        <w:pStyle w:val="ThinDelim"/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2520"/>
      </w:tblGrid>
      <w:tr w:rsidR="00675343" w:rsidRPr="00D5389E" w:rsidTr="00964C38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5343" w:rsidRPr="00D5389E" w:rsidRDefault="00675343" w:rsidP="00964C38">
            <w:pPr>
              <w:jc w:val="both"/>
            </w:pPr>
            <w:r w:rsidRPr="00D5389E">
              <w:t>Бухгалтерская (финансовая) отчетность, Год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5343" w:rsidRPr="00D5389E" w:rsidRDefault="00675343" w:rsidP="00964C38">
            <w:pPr>
              <w:jc w:val="both"/>
            </w:pPr>
            <w:r w:rsidRPr="00D5389E">
              <w:t>Консолидированная финансовая отчетность, Год</w:t>
            </w:r>
          </w:p>
        </w:tc>
      </w:tr>
      <w:tr w:rsidR="00675343" w:rsidRPr="00D5389E" w:rsidTr="00964C38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5343" w:rsidRPr="000812F9" w:rsidRDefault="00B01D61" w:rsidP="00964C38">
            <w:pPr>
              <w:jc w:val="both"/>
            </w:pPr>
            <w:r>
              <w:t>2024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5343" w:rsidRPr="00D5389E" w:rsidRDefault="00675343" w:rsidP="00964C38">
            <w:pPr>
              <w:jc w:val="both"/>
            </w:pPr>
          </w:p>
        </w:tc>
      </w:tr>
      <w:tr w:rsidR="00675343" w:rsidRPr="00D5389E" w:rsidTr="00964C38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75343" w:rsidRPr="000812F9" w:rsidRDefault="00675343" w:rsidP="00964C38">
            <w:pPr>
              <w:jc w:val="both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75343" w:rsidRPr="00D5389E" w:rsidRDefault="00675343" w:rsidP="00964C38">
            <w:pPr>
              <w:jc w:val="both"/>
            </w:pPr>
          </w:p>
        </w:tc>
      </w:tr>
    </w:tbl>
    <w:p w:rsidR="00675343" w:rsidRPr="00D5389E" w:rsidRDefault="00675343" w:rsidP="00675343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Периоды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промежуточной бухгалтерской (финансовой) отчетности эмитента</w:t>
      </w:r>
    </w:p>
    <w:p w:rsidR="00675343" w:rsidRPr="00D5389E" w:rsidRDefault="00675343" w:rsidP="00675343">
      <w:pPr>
        <w:pStyle w:val="ThinDelim"/>
        <w:jc w:val="both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2520"/>
      </w:tblGrid>
      <w:tr w:rsidR="00675343" w:rsidRPr="00D5389E" w:rsidTr="00964C38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double" w:sz="6" w:space="0" w:color="auto"/>
            </w:tcBorders>
          </w:tcPr>
          <w:p w:rsidR="00675343" w:rsidRPr="00D5389E" w:rsidRDefault="00675343" w:rsidP="00964C38">
            <w:pPr>
              <w:jc w:val="both"/>
            </w:pPr>
            <w:r w:rsidRPr="00D5389E">
              <w:t>Бухгалтерская (финансовая) отчетность, Отчетная дата</w:t>
            </w:r>
          </w:p>
        </w:tc>
        <w:tc>
          <w:tcPr>
            <w:tcW w:w="2520" w:type="dxa"/>
            <w:tcBorders>
              <w:top w:val="double" w:sz="6" w:space="0" w:color="auto"/>
            </w:tcBorders>
          </w:tcPr>
          <w:p w:rsidR="00675343" w:rsidRPr="00D5389E" w:rsidRDefault="00675343" w:rsidP="00964C38">
            <w:pPr>
              <w:jc w:val="both"/>
            </w:pPr>
            <w:r w:rsidRPr="00D5389E">
              <w:t>Консолидированная финансовая отчетность, Отчетная дата</w:t>
            </w:r>
          </w:p>
        </w:tc>
      </w:tr>
      <w:tr w:rsidR="00675343" w:rsidRPr="00D5389E" w:rsidTr="00964C38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675343" w:rsidRPr="00675343" w:rsidRDefault="00675343" w:rsidP="00964C38">
            <w:pPr>
              <w:jc w:val="both"/>
              <w:rPr>
                <w:lang w:val="en-US"/>
              </w:rPr>
            </w:pPr>
            <w:r w:rsidRPr="000812F9">
              <w:t>30.06.202</w:t>
            </w:r>
            <w:r w:rsidR="00C32448">
              <w:t>4</w:t>
            </w:r>
          </w:p>
        </w:tc>
        <w:tc>
          <w:tcPr>
            <w:tcW w:w="2520" w:type="dxa"/>
          </w:tcPr>
          <w:p w:rsidR="00675343" w:rsidRPr="00D5389E" w:rsidRDefault="00675343" w:rsidP="00964C38">
            <w:pPr>
              <w:jc w:val="both"/>
            </w:pPr>
          </w:p>
        </w:tc>
      </w:tr>
      <w:tr w:rsidR="00675343" w:rsidRPr="00D5389E" w:rsidTr="00964C38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bottom w:val="double" w:sz="6" w:space="0" w:color="auto"/>
            </w:tcBorders>
          </w:tcPr>
          <w:p w:rsidR="00675343" w:rsidRPr="00675343" w:rsidRDefault="00675343" w:rsidP="00964C38">
            <w:pPr>
              <w:jc w:val="both"/>
              <w:rPr>
                <w:lang w:val="en-US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</w:tcPr>
          <w:p w:rsidR="00675343" w:rsidRPr="00D5389E" w:rsidRDefault="00675343" w:rsidP="00964C38">
            <w:pPr>
              <w:jc w:val="both"/>
            </w:pPr>
          </w:p>
        </w:tc>
      </w:tr>
    </w:tbl>
    <w:p w:rsidR="00675343" w:rsidRPr="00D5389E" w:rsidRDefault="00675343" w:rsidP="00675343">
      <w:pPr>
        <w:jc w:val="both"/>
      </w:pPr>
    </w:p>
    <w:p w:rsidR="00675343" w:rsidRPr="0008580F" w:rsidRDefault="00675343" w:rsidP="00675343">
      <w:pPr>
        <w:ind w:firstLine="567"/>
        <w:jc w:val="both"/>
        <w:rPr>
          <w:sz w:val="22"/>
          <w:szCs w:val="22"/>
        </w:rPr>
      </w:pPr>
      <w:r w:rsidRPr="0008580F">
        <w:rPr>
          <w:sz w:val="22"/>
          <w:szCs w:val="22"/>
        </w:rPr>
        <w:t>Факторов, которые могут оказать влияние на независимость аудитора (аудиторской организации) от эмитента, в том числе существенных интересов, связывающих аудитора (лиц, занимающих должности в органах управления и органах контроля за финансово-хозяйственной деятельностью аудиторской организации) с эмитентом (лицами, занимающими должности в органах управления и органах контроля за финансово-хозяйственной деятельностью эмитента), нет</w:t>
      </w:r>
    </w:p>
    <w:p w:rsidR="00675343" w:rsidRPr="00D5389E" w:rsidRDefault="00675343" w:rsidP="00675343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sz w:val="22"/>
          <w:szCs w:val="22"/>
        </w:rP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>
        <w:rPr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</w:t>
      </w:r>
      <w:r>
        <w:rPr>
          <w:rStyle w:val="Subst"/>
          <w:b w:val="0"/>
          <w:i w:val="0"/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не имеют.</w:t>
      </w:r>
    </w:p>
    <w:p w:rsidR="00675343" w:rsidRDefault="00675343" w:rsidP="00675343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</w:r>
      <w:r>
        <w:rPr>
          <w:rStyle w:val="Subst"/>
          <w:b w:val="0"/>
          <w:i w:val="0"/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не осуществлялось.</w:t>
      </w:r>
    </w:p>
    <w:p w:rsidR="00675343" w:rsidRPr="00D5389E" w:rsidRDefault="00675343" w:rsidP="00675343">
      <w:pPr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нет.</w:t>
      </w:r>
    </w:p>
    <w:p w:rsidR="00675343" w:rsidRPr="00D5389E" w:rsidRDefault="00675343" w:rsidP="00675343">
      <w:pPr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нет.</w:t>
      </w:r>
    </w:p>
    <w:p w:rsidR="00675343" w:rsidRPr="00D5389E" w:rsidRDefault="00675343" w:rsidP="00675343">
      <w:pPr>
        <w:ind w:firstLine="200"/>
        <w:jc w:val="both"/>
        <w:rPr>
          <w:i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Иных факторов, которые могут повлиять на независимость аудитора от эмитента, нет.</w:t>
      </w:r>
    </w:p>
    <w:p w:rsidR="00675343" w:rsidRDefault="00675343" w:rsidP="00675343">
      <w:pPr>
        <w:pStyle w:val="SubHeading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Порядок выбора аудитора эмитента:</w:t>
      </w:r>
    </w:p>
    <w:p w:rsidR="00675343" w:rsidRPr="00D5389E" w:rsidRDefault="00675343" w:rsidP="00675343">
      <w:pPr>
        <w:pStyle w:val="SubHeading"/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Наличие процедуры тендера, связанного с выбором аудитора, не предусмотрено.</w:t>
      </w:r>
    </w:p>
    <w:p w:rsidR="00675343" w:rsidRPr="00D5389E" w:rsidRDefault="00675343" w:rsidP="00675343">
      <w:pPr>
        <w:ind w:left="400"/>
        <w:jc w:val="both"/>
        <w:rPr>
          <w:rStyle w:val="Subst"/>
          <w:sz w:val="22"/>
          <w:szCs w:val="22"/>
        </w:rPr>
      </w:pPr>
    </w:p>
    <w:p w:rsidR="00675343" w:rsidRPr="00D5389E" w:rsidRDefault="00675343" w:rsidP="00675343">
      <w:pPr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Информация о работах, проводимых аудитором в рамках специальных аудиторских заданий</w:t>
      </w:r>
      <w:r>
        <w:rPr>
          <w:sz w:val="22"/>
          <w:szCs w:val="22"/>
        </w:rPr>
        <w:t>:</w:t>
      </w:r>
    </w:p>
    <w:p w:rsidR="00294826" w:rsidRDefault="00294826" w:rsidP="00294826">
      <w:pPr>
        <w:ind w:left="200"/>
        <w:jc w:val="both"/>
        <w:rPr>
          <w:rStyle w:val="Subst"/>
          <w:b w:val="0"/>
          <w:i w:val="0"/>
          <w:sz w:val="22"/>
          <w:szCs w:val="22"/>
        </w:rPr>
      </w:pPr>
      <w:r>
        <w:rPr>
          <w:rStyle w:val="Subst"/>
          <w:b w:val="0"/>
          <w:i w:val="0"/>
          <w:sz w:val="22"/>
          <w:szCs w:val="22"/>
        </w:rPr>
        <w:lastRenderedPageBreak/>
        <w:t>Обзорная</w:t>
      </w:r>
      <w:r w:rsidRPr="00D5389E">
        <w:rPr>
          <w:rStyle w:val="Subst"/>
          <w:b w:val="0"/>
          <w:i w:val="0"/>
          <w:sz w:val="22"/>
          <w:szCs w:val="22"/>
        </w:rPr>
        <w:t xml:space="preserve"> проверка </w:t>
      </w:r>
      <w:r>
        <w:rPr>
          <w:rStyle w:val="Subst"/>
          <w:b w:val="0"/>
          <w:i w:val="0"/>
          <w:sz w:val="22"/>
          <w:szCs w:val="22"/>
        </w:rPr>
        <w:t xml:space="preserve">промежуточной </w:t>
      </w:r>
      <w:r w:rsidRPr="00D5389E">
        <w:rPr>
          <w:rStyle w:val="Subst"/>
          <w:b w:val="0"/>
          <w:i w:val="0"/>
          <w:sz w:val="22"/>
          <w:szCs w:val="22"/>
        </w:rPr>
        <w:t>финансовой отчетности по Международным стандартам финансовой отчетности (МФСО)</w:t>
      </w:r>
      <w:r>
        <w:rPr>
          <w:rStyle w:val="Subst"/>
          <w:b w:val="0"/>
          <w:i w:val="0"/>
          <w:sz w:val="22"/>
          <w:szCs w:val="22"/>
        </w:rPr>
        <w:t xml:space="preserve"> по состоянию на 30 июня 2024 года.</w:t>
      </w:r>
    </w:p>
    <w:p w:rsidR="00294826" w:rsidRPr="00D5389E" w:rsidRDefault="00294826" w:rsidP="00294826">
      <w:pPr>
        <w:ind w:left="2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 xml:space="preserve">Фактический размер вознаграждения, выплаченного Эмитентом аудиторской организации по итогам </w:t>
      </w:r>
      <w:r>
        <w:rPr>
          <w:rStyle w:val="Subst"/>
          <w:b w:val="0"/>
          <w:i w:val="0"/>
          <w:sz w:val="22"/>
          <w:szCs w:val="22"/>
        </w:rPr>
        <w:t xml:space="preserve">первого </w:t>
      </w:r>
      <w:r w:rsidRPr="00D5389E">
        <w:rPr>
          <w:rStyle w:val="Subst"/>
          <w:b w:val="0"/>
          <w:i w:val="0"/>
          <w:sz w:val="22"/>
          <w:szCs w:val="22"/>
        </w:rPr>
        <w:t>полугодия 202</w:t>
      </w:r>
      <w:r>
        <w:rPr>
          <w:rStyle w:val="Subst"/>
          <w:b w:val="0"/>
          <w:i w:val="0"/>
          <w:sz w:val="22"/>
          <w:szCs w:val="22"/>
        </w:rPr>
        <w:t>4</w:t>
      </w:r>
      <w:r w:rsidRPr="00D5389E">
        <w:rPr>
          <w:rStyle w:val="Subst"/>
          <w:b w:val="0"/>
          <w:i w:val="0"/>
          <w:sz w:val="22"/>
          <w:szCs w:val="22"/>
        </w:rPr>
        <w:t xml:space="preserve"> года, за который аудиторской организацией проводилась </w:t>
      </w:r>
      <w:r>
        <w:rPr>
          <w:rStyle w:val="Subst"/>
          <w:b w:val="0"/>
          <w:i w:val="0"/>
          <w:sz w:val="22"/>
          <w:szCs w:val="22"/>
        </w:rPr>
        <w:t>обзорная</w:t>
      </w:r>
      <w:r w:rsidRPr="00D5389E">
        <w:rPr>
          <w:rStyle w:val="Subst"/>
          <w:b w:val="0"/>
          <w:i w:val="0"/>
          <w:sz w:val="22"/>
          <w:szCs w:val="22"/>
        </w:rPr>
        <w:t xml:space="preserve"> проверка финансовой отчетности по Международным стандартам финансовой отчетности (МФСО), составил 120 000 рублей без учета применимых на территории РФ налогов и сборов.</w:t>
      </w:r>
    </w:p>
    <w:p w:rsidR="00675343" w:rsidRPr="00675343" w:rsidRDefault="00675343" w:rsidP="00675343"/>
    <w:p w:rsidR="00C6416E" w:rsidRPr="00D5389E" w:rsidRDefault="00C6416E" w:rsidP="00CE4FF2">
      <w:pPr>
        <w:jc w:val="both"/>
      </w:pP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фирменное наименование:</w:t>
      </w:r>
      <w:r w:rsidRPr="00D5389E">
        <w:rPr>
          <w:rStyle w:val="Subst"/>
          <w:sz w:val="22"/>
          <w:szCs w:val="22"/>
        </w:rPr>
        <w:t xml:space="preserve"> Общество с ограниченной ответственностью "АСТ-АУДИТ"</w:t>
      </w: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Сокращенное фирменное наименование:</w:t>
      </w:r>
      <w:r w:rsidRPr="00D5389E">
        <w:rPr>
          <w:rStyle w:val="Subst"/>
          <w:sz w:val="22"/>
          <w:szCs w:val="22"/>
        </w:rPr>
        <w:t xml:space="preserve"> ООО "АСТ-АУДИТ"</w:t>
      </w: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Место нахождения:</w:t>
      </w:r>
      <w:r w:rsidRPr="00D5389E">
        <w:rPr>
          <w:rStyle w:val="Subst"/>
          <w:sz w:val="22"/>
          <w:szCs w:val="22"/>
        </w:rPr>
        <w:t xml:space="preserve"> 191119, Санкт-Петербург, Лиговский пр., дом 111-113-115 лит. В, пом. 27н, офис 47 </w:t>
      </w: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Идентификационный номер налогоплательщика (ИНН):</w:t>
      </w:r>
      <w:r w:rsidRPr="00D5389E">
        <w:rPr>
          <w:rStyle w:val="Subst"/>
          <w:sz w:val="22"/>
          <w:szCs w:val="22"/>
        </w:rPr>
        <w:t xml:space="preserve"> 7840443240</w:t>
      </w: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ОГРН:</w:t>
      </w:r>
      <w:r w:rsidRPr="00D5389E">
        <w:rPr>
          <w:rStyle w:val="Subst"/>
          <w:sz w:val="22"/>
          <w:szCs w:val="22"/>
        </w:rPr>
        <w:t xml:space="preserve"> 1109847030787</w:t>
      </w: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Телефон/факс: </w:t>
      </w:r>
      <w:r w:rsidRPr="00D5389E">
        <w:rPr>
          <w:rStyle w:val="Subst"/>
        </w:rPr>
        <w:t>(812) 939-11-29</w:t>
      </w:r>
    </w:p>
    <w:p w:rsidR="00C6416E" w:rsidRPr="00D5389E" w:rsidRDefault="00C6416E" w:rsidP="0008580F">
      <w:pPr>
        <w:jc w:val="both"/>
        <w:rPr>
          <w:b/>
          <w:i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 xml:space="preserve">Адрес электронной почты: </w:t>
      </w:r>
      <w:r w:rsidRPr="00D5389E">
        <w:rPr>
          <w:rStyle w:val="Subst"/>
          <w:b w:val="0"/>
          <w:i w:val="0"/>
          <w:sz w:val="22"/>
          <w:szCs w:val="22"/>
          <w:lang w:val="en-US"/>
        </w:rPr>
        <w:t>ast</w:t>
      </w:r>
      <w:r w:rsidRPr="00D5389E">
        <w:rPr>
          <w:rStyle w:val="Subst"/>
          <w:b w:val="0"/>
          <w:i w:val="0"/>
          <w:sz w:val="22"/>
          <w:szCs w:val="22"/>
        </w:rPr>
        <w:t>-</w:t>
      </w:r>
      <w:r w:rsidRPr="00D5389E">
        <w:rPr>
          <w:rStyle w:val="Subst"/>
          <w:b w:val="0"/>
          <w:i w:val="0"/>
          <w:sz w:val="22"/>
          <w:szCs w:val="22"/>
          <w:lang w:val="en-US"/>
        </w:rPr>
        <w:t>audit</w:t>
      </w:r>
      <w:r w:rsidRPr="00D5389E">
        <w:rPr>
          <w:rStyle w:val="Subst"/>
          <w:b w:val="0"/>
          <w:i w:val="0"/>
          <w:sz w:val="22"/>
          <w:szCs w:val="22"/>
        </w:rPr>
        <w:t>@</w:t>
      </w:r>
      <w:r w:rsidRPr="00D5389E">
        <w:rPr>
          <w:rStyle w:val="Subst"/>
          <w:b w:val="0"/>
          <w:i w:val="0"/>
          <w:sz w:val="22"/>
          <w:szCs w:val="22"/>
          <w:lang w:val="en-US"/>
        </w:rPr>
        <w:t>peterlink</w:t>
      </w:r>
      <w:r w:rsidRPr="00D5389E">
        <w:rPr>
          <w:rStyle w:val="Subst"/>
          <w:b w:val="0"/>
          <w:i w:val="0"/>
          <w:sz w:val="22"/>
          <w:szCs w:val="22"/>
        </w:rPr>
        <w:t>.</w:t>
      </w:r>
      <w:r w:rsidRPr="00D5389E">
        <w:rPr>
          <w:rStyle w:val="Subst"/>
          <w:b w:val="0"/>
          <w:i w:val="0"/>
          <w:sz w:val="22"/>
          <w:szCs w:val="22"/>
          <w:lang w:val="en-US"/>
        </w:rPr>
        <w:t>ru</w:t>
      </w:r>
    </w:p>
    <w:p w:rsidR="00C6416E" w:rsidRPr="00D5389E" w:rsidRDefault="00C6416E" w:rsidP="0008580F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Данные о членстве аудитора в саморегулируемых организациях аудиторов</w:t>
      </w:r>
    </w:p>
    <w:p w:rsidR="00C6416E" w:rsidRPr="00D5389E" w:rsidRDefault="00C6416E" w:rsidP="0008580F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наименование:</w:t>
      </w:r>
      <w:r w:rsidRPr="00D5389E">
        <w:rPr>
          <w:rStyle w:val="Subst"/>
          <w:sz w:val="22"/>
          <w:szCs w:val="22"/>
        </w:rPr>
        <w:t xml:space="preserve"> Саморегулируемая организация аудиторов Ассоциация «Содружество»</w:t>
      </w:r>
    </w:p>
    <w:p w:rsidR="00C6416E" w:rsidRPr="00D5389E" w:rsidRDefault="00C6416E" w:rsidP="0008580F">
      <w:pPr>
        <w:pStyle w:val="SubHeading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Место нахождения</w:t>
      </w:r>
      <w:r w:rsidR="0008580F">
        <w:rPr>
          <w:sz w:val="22"/>
          <w:szCs w:val="22"/>
        </w:rPr>
        <w:t xml:space="preserve">: </w:t>
      </w:r>
      <w:r w:rsidRPr="00D5389E">
        <w:rPr>
          <w:rStyle w:val="Subst"/>
          <w:sz w:val="22"/>
          <w:szCs w:val="22"/>
        </w:rPr>
        <w:t>119192 Российская Федерация, Москва, Мичуринский пр-т 21 корп. 4</w:t>
      </w:r>
    </w:p>
    <w:p w:rsidR="00C6416E" w:rsidRPr="00D5389E" w:rsidRDefault="00C6416E" w:rsidP="00CE4FF2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Дополнительная информация:</w:t>
      </w:r>
      <w:r w:rsidR="0008580F">
        <w:rPr>
          <w:sz w:val="22"/>
          <w:szCs w:val="22"/>
        </w:rPr>
        <w:t xml:space="preserve"> </w:t>
      </w:r>
      <w:r w:rsidRPr="00D5389E">
        <w:rPr>
          <w:rStyle w:val="Subst"/>
          <w:sz w:val="22"/>
          <w:szCs w:val="22"/>
        </w:rPr>
        <w:t>ИНН 7729440813, ОГРН 1097799010870</w:t>
      </w:r>
    </w:p>
    <w:p w:rsidR="00C6416E" w:rsidRPr="00D5389E" w:rsidRDefault="00C6416E" w:rsidP="0008580F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Отчетный год (годы)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годовой бухгалтерской (финансовой) отчетности эмитента</w:t>
      </w:r>
    </w:p>
    <w:p w:rsidR="00C6416E" w:rsidRPr="00D5389E" w:rsidRDefault="00C6416E" w:rsidP="00CE4FF2">
      <w:pPr>
        <w:pStyle w:val="ThinDelim"/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2520"/>
      </w:tblGrid>
      <w:tr w:rsidR="00C6416E" w:rsidRPr="00D5389E" w:rsidTr="00E31C06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6416E" w:rsidRPr="00D5389E" w:rsidRDefault="00C6416E" w:rsidP="00CE4FF2">
            <w:pPr>
              <w:jc w:val="both"/>
            </w:pPr>
            <w:r w:rsidRPr="00D5389E">
              <w:t>Бухгалтерская (финансовая) отчетность, Год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6416E" w:rsidRPr="00D5389E" w:rsidRDefault="00C6416E" w:rsidP="00CE4FF2">
            <w:pPr>
              <w:jc w:val="both"/>
            </w:pPr>
            <w:r w:rsidRPr="00D5389E">
              <w:t>Консолидированная финансовая отчетность, Год</w:t>
            </w:r>
          </w:p>
        </w:tc>
      </w:tr>
      <w:tr w:rsidR="00C6416E" w:rsidRPr="00D5389E" w:rsidTr="00E31C06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6416E" w:rsidRPr="000812F9" w:rsidRDefault="006846E5" w:rsidP="00CE4FF2">
            <w:pPr>
              <w:jc w:val="both"/>
            </w:pPr>
            <w:r w:rsidRPr="000812F9">
              <w:t>2022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6416E" w:rsidRPr="00D5389E" w:rsidRDefault="00C6416E" w:rsidP="00CE4FF2">
            <w:pPr>
              <w:jc w:val="both"/>
            </w:pPr>
          </w:p>
        </w:tc>
      </w:tr>
      <w:tr w:rsidR="00C6416E" w:rsidRPr="00D5389E" w:rsidTr="00E31C06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6416E" w:rsidRPr="000812F9" w:rsidRDefault="006846E5" w:rsidP="00CE4FF2">
            <w:pPr>
              <w:jc w:val="both"/>
            </w:pPr>
            <w:r w:rsidRPr="000812F9">
              <w:t>2023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6416E" w:rsidRPr="00D5389E" w:rsidRDefault="00C6416E" w:rsidP="00CE4FF2">
            <w:pPr>
              <w:jc w:val="both"/>
            </w:pPr>
          </w:p>
        </w:tc>
      </w:tr>
    </w:tbl>
    <w:p w:rsidR="00C6416E" w:rsidRPr="00D5389E" w:rsidRDefault="00C6416E" w:rsidP="0008580F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Периоды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промежуточной бухгалтерской (финансовой) отчетности эмитента</w:t>
      </w:r>
    </w:p>
    <w:p w:rsidR="00C6416E" w:rsidRPr="00D5389E" w:rsidRDefault="00C6416E" w:rsidP="00CE4FF2">
      <w:pPr>
        <w:pStyle w:val="ThinDelim"/>
        <w:jc w:val="both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2520"/>
      </w:tblGrid>
      <w:tr w:rsidR="00C6416E" w:rsidRPr="00D5389E" w:rsidTr="00E31C06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double" w:sz="6" w:space="0" w:color="auto"/>
            </w:tcBorders>
          </w:tcPr>
          <w:p w:rsidR="00C6416E" w:rsidRPr="00D5389E" w:rsidRDefault="00C6416E" w:rsidP="00CE4FF2">
            <w:pPr>
              <w:jc w:val="both"/>
            </w:pPr>
            <w:r w:rsidRPr="00D5389E">
              <w:t>Бухгалтерская (финансовая) отчетность, Отчетная дата</w:t>
            </w:r>
          </w:p>
        </w:tc>
        <w:tc>
          <w:tcPr>
            <w:tcW w:w="2520" w:type="dxa"/>
            <w:tcBorders>
              <w:top w:val="double" w:sz="6" w:space="0" w:color="auto"/>
            </w:tcBorders>
          </w:tcPr>
          <w:p w:rsidR="00C6416E" w:rsidRPr="00D5389E" w:rsidRDefault="00C6416E" w:rsidP="00CE4FF2">
            <w:pPr>
              <w:jc w:val="both"/>
            </w:pPr>
            <w:r w:rsidRPr="00D5389E">
              <w:t>Консолидированная финансовая отчетность, Отчетная дата</w:t>
            </w:r>
          </w:p>
        </w:tc>
      </w:tr>
      <w:tr w:rsidR="00C6416E" w:rsidRPr="00D5389E" w:rsidTr="00E31C06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C6416E" w:rsidRPr="00675343" w:rsidRDefault="00C6416E" w:rsidP="00CE4FF2">
            <w:pPr>
              <w:jc w:val="both"/>
              <w:rPr>
                <w:lang w:val="en-US"/>
              </w:rPr>
            </w:pPr>
            <w:r w:rsidRPr="000812F9">
              <w:t>30.06.202</w:t>
            </w:r>
            <w:r w:rsidR="006846E5" w:rsidRPr="000812F9">
              <w:t>2</w:t>
            </w:r>
          </w:p>
        </w:tc>
        <w:tc>
          <w:tcPr>
            <w:tcW w:w="2520" w:type="dxa"/>
          </w:tcPr>
          <w:p w:rsidR="00C6416E" w:rsidRPr="00D5389E" w:rsidRDefault="00C6416E" w:rsidP="00CE4FF2">
            <w:pPr>
              <w:jc w:val="both"/>
            </w:pPr>
          </w:p>
        </w:tc>
      </w:tr>
      <w:tr w:rsidR="004F0965" w:rsidRPr="00D5389E" w:rsidTr="00E31C06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bottom w:val="double" w:sz="6" w:space="0" w:color="auto"/>
            </w:tcBorders>
          </w:tcPr>
          <w:p w:rsidR="004F0965" w:rsidRPr="00675343" w:rsidRDefault="00092F95" w:rsidP="00CE4FF2">
            <w:pPr>
              <w:jc w:val="both"/>
              <w:rPr>
                <w:lang w:val="en-US"/>
              </w:rPr>
            </w:pPr>
            <w:r w:rsidRPr="000812F9">
              <w:t>30.06.2023</w:t>
            </w:r>
          </w:p>
        </w:tc>
        <w:tc>
          <w:tcPr>
            <w:tcW w:w="2520" w:type="dxa"/>
            <w:tcBorders>
              <w:bottom w:val="double" w:sz="6" w:space="0" w:color="auto"/>
            </w:tcBorders>
          </w:tcPr>
          <w:p w:rsidR="004F0965" w:rsidRPr="00D5389E" w:rsidRDefault="004F0965" w:rsidP="00CE4FF2">
            <w:pPr>
              <w:jc w:val="both"/>
            </w:pPr>
          </w:p>
        </w:tc>
      </w:tr>
    </w:tbl>
    <w:p w:rsidR="00C6416E" w:rsidRPr="00D5389E" w:rsidRDefault="00C6416E" w:rsidP="00CE4FF2">
      <w:pPr>
        <w:jc w:val="both"/>
      </w:pPr>
    </w:p>
    <w:p w:rsidR="00C6416E" w:rsidRPr="0008580F" w:rsidRDefault="00C6416E" w:rsidP="0008580F">
      <w:pPr>
        <w:ind w:firstLine="567"/>
        <w:jc w:val="both"/>
        <w:rPr>
          <w:sz w:val="22"/>
          <w:szCs w:val="22"/>
        </w:rPr>
      </w:pPr>
      <w:r w:rsidRPr="0008580F">
        <w:rPr>
          <w:sz w:val="22"/>
          <w:szCs w:val="22"/>
        </w:rPr>
        <w:t>Факторов, которые могут оказать влияние на независимость аудитора (аудиторской организации) от эмитента, в том числе существенных интересов, связывающих аудитора (лиц, занимающих должности в органах управления и органах контроля за финансово-хозяйственной деятельностью аудиторской организации) с эмитентом (лицами, занимающими должности в органах управления и органах контроля за финансово-хозяйственной деятельностью эмитента), нет</w:t>
      </w:r>
    </w:p>
    <w:p w:rsidR="00C6416E" w:rsidRPr="00D5389E" w:rsidRDefault="00C6416E" w:rsidP="0008580F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sz w:val="22"/>
          <w:szCs w:val="22"/>
        </w:rP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 w:rsidR="0008580F">
        <w:rPr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</w:t>
      </w:r>
      <w:r w:rsidR="00092F95">
        <w:rPr>
          <w:rStyle w:val="Subst"/>
          <w:b w:val="0"/>
          <w:i w:val="0"/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не имеют.</w:t>
      </w:r>
    </w:p>
    <w:p w:rsidR="00C6416E" w:rsidRDefault="00C6416E" w:rsidP="0008580F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</w:r>
      <w:r w:rsidR="0008580F">
        <w:rPr>
          <w:rStyle w:val="Subst"/>
          <w:b w:val="0"/>
          <w:i w:val="0"/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не осуществлялось.</w:t>
      </w:r>
    </w:p>
    <w:p w:rsidR="00C6416E" w:rsidRPr="00D5389E" w:rsidRDefault="00C6416E" w:rsidP="0008580F">
      <w:pPr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нет.</w:t>
      </w:r>
    </w:p>
    <w:p w:rsidR="00C6416E" w:rsidRPr="00D5389E" w:rsidRDefault="00C6416E" w:rsidP="0008580F">
      <w:pPr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нет.</w:t>
      </w:r>
    </w:p>
    <w:p w:rsidR="00C6416E" w:rsidRPr="00D5389E" w:rsidRDefault="00C6416E" w:rsidP="0008580F">
      <w:pPr>
        <w:ind w:firstLine="200"/>
        <w:jc w:val="both"/>
        <w:rPr>
          <w:i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Иных факторов, которые могут повлиять на независимость аудитора от эмитента, нет.</w:t>
      </w:r>
    </w:p>
    <w:p w:rsidR="00D5389E" w:rsidRPr="00D5389E" w:rsidRDefault="00D5389E" w:rsidP="00CE4FF2">
      <w:pPr>
        <w:jc w:val="both"/>
        <w:rPr>
          <w:b/>
          <w:i/>
          <w:sz w:val="22"/>
          <w:szCs w:val="22"/>
        </w:rPr>
      </w:pPr>
    </w:p>
    <w:p w:rsidR="00C6416E" w:rsidRPr="00D5389E" w:rsidRDefault="00C6416E" w:rsidP="00CE4FF2">
      <w:pPr>
        <w:jc w:val="both"/>
      </w:pP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фирменное наименование:</w:t>
      </w:r>
      <w:r w:rsidRPr="00D5389E">
        <w:rPr>
          <w:rStyle w:val="Subst"/>
          <w:sz w:val="22"/>
          <w:szCs w:val="22"/>
        </w:rPr>
        <w:t xml:space="preserve"> Общество с ограниченной ответственностью "Разум Консалтинг"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Сокращенное фирменное наименование:</w:t>
      </w:r>
      <w:r w:rsidRPr="00D5389E">
        <w:rPr>
          <w:rStyle w:val="Subst"/>
          <w:sz w:val="22"/>
          <w:szCs w:val="22"/>
        </w:rPr>
        <w:t xml:space="preserve"> ООО "Разум Консалтинг"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Место нахождения:</w:t>
      </w:r>
      <w:r w:rsidRPr="00D5389E">
        <w:rPr>
          <w:rStyle w:val="Subst"/>
          <w:sz w:val="22"/>
          <w:szCs w:val="22"/>
        </w:rPr>
        <w:t xml:space="preserve"> 197022, Санкт-Петербург, вн.тер.г.муниципальный округ Аптекарский остров, наб.реки Карповки, д.20, лит.В, пом.1-Н Р.М.4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Идентификационный номер налогоплательщика (ИНН):</w:t>
      </w:r>
      <w:r w:rsidRPr="00D5389E">
        <w:rPr>
          <w:rStyle w:val="Subst"/>
          <w:sz w:val="22"/>
          <w:szCs w:val="22"/>
        </w:rPr>
        <w:t xml:space="preserve"> 7806264403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ОГРН:</w:t>
      </w:r>
      <w:r w:rsidRPr="00D5389E">
        <w:rPr>
          <w:rStyle w:val="Subst"/>
          <w:sz w:val="22"/>
          <w:szCs w:val="22"/>
        </w:rPr>
        <w:t xml:space="preserve"> 1177847099033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Телефон: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Факс:</w:t>
      </w:r>
    </w:p>
    <w:p w:rsidR="00AB6602" w:rsidRPr="00D5389E" w:rsidRDefault="00AB6602" w:rsidP="001E5F3A">
      <w:pPr>
        <w:jc w:val="both"/>
        <w:rPr>
          <w:b/>
          <w:i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Адреса электронной почты не имеет</w:t>
      </w:r>
      <w:r w:rsidR="00AE0B08" w:rsidRPr="00D5389E">
        <w:rPr>
          <w:rStyle w:val="Subst"/>
          <w:b w:val="0"/>
          <w:i w:val="0"/>
          <w:sz w:val="22"/>
          <w:szCs w:val="22"/>
        </w:rPr>
        <w:t>.</w:t>
      </w:r>
    </w:p>
    <w:p w:rsidR="00AB6602" w:rsidRPr="00D5389E" w:rsidRDefault="00AB6602" w:rsidP="001E5F3A">
      <w:pPr>
        <w:pStyle w:val="SubHeading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Данные о членстве аудитора в саморегулируемых организациях аудиторов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наименование:</w:t>
      </w:r>
      <w:r w:rsidRPr="00D5389E">
        <w:rPr>
          <w:rStyle w:val="Subst"/>
          <w:sz w:val="22"/>
          <w:szCs w:val="22"/>
        </w:rPr>
        <w:t xml:space="preserve"> Саморегулируемая организация аудиторов Ассоциация «Содружество»</w:t>
      </w:r>
    </w:p>
    <w:p w:rsidR="00AB6602" w:rsidRPr="00D5389E" w:rsidRDefault="00AB6602" w:rsidP="001E5F3A">
      <w:pPr>
        <w:pStyle w:val="SubHeading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Место нахождения</w:t>
      </w:r>
      <w:r w:rsidR="001E5F3A">
        <w:rPr>
          <w:sz w:val="22"/>
          <w:szCs w:val="22"/>
        </w:rPr>
        <w:t xml:space="preserve"> :</w:t>
      </w:r>
      <w:r w:rsidRPr="00D5389E">
        <w:rPr>
          <w:rStyle w:val="Subst"/>
          <w:sz w:val="22"/>
          <w:szCs w:val="22"/>
        </w:rPr>
        <w:t>119192 Российская Федерация, Москва, Мичуринский пр-т 21 корп. 4</w:t>
      </w:r>
    </w:p>
    <w:p w:rsidR="00AB6602" w:rsidRPr="00D5389E" w:rsidRDefault="00AB6602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Дополнительная информация:</w:t>
      </w:r>
      <w:r w:rsidR="001E5F3A">
        <w:rPr>
          <w:sz w:val="22"/>
          <w:szCs w:val="22"/>
        </w:rPr>
        <w:t xml:space="preserve"> </w:t>
      </w:r>
      <w:r w:rsidRPr="00D5389E">
        <w:rPr>
          <w:rStyle w:val="Subst"/>
          <w:sz w:val="22"/>
          <w:szCs w:val="22"/>
        </w:rPr>
        <w:t>ИНН 7729440813, ОГРН 1097799010870</w:t>
      </w:r>
    </w:p>
    <w:p w:rsidR="00AB6602" w:rsidRPr="00D5389E" w:rsidRDefault="00AB6602" w:rsidP="00CE4FF2">
      <w:pPr>
        <w:ind w:left="400"/>
        <w:jc w:val="both"/>
      </w:pPr>
    </w:p>
    <w:p w:rsidR="00AB6602" w:rsidRPr="00D5389E" w:rsidRDefault="00AB6602" w:rsidP="001E5F3A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Отчетный год (годы)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годовой бухгалтерской (финансовой) отчетности эмитента</w:t>
      </w:r>
    </w:p>
    <w:p w:rsidR="00AB6602" w:rsidRPr="00D5389E" w:rsidRDefault="00AB6602" w:rsidP="00CE4FF2">
      <w:pPr>
        <w:pStyle w:val="ThinDelim"/>
        <w:jc w:val="both"/>
      </w:pPr>
    </w:p>
    <w:tbl>
      <w:tblPr>
        <w:tblW w:w="0" w:type="auto"/>
        <w:tblInd w:w="35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2520"/>
      </w:tblGrid>
      <w:tr w:rsidR="00AB6602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Бухгалтерская (финансовая) отчетность, Год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Консолидированная финансовая отчетность, Год</w:t>
            </w:r>
          </w:p>
        </w:tc>
      </w:tr>
      <w:tr w:rsidR="00AB6602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2020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602" w:rsidRPr="00D5389E" w:rsidRDefault="00AB6602" w:rsidP="00CE4FF2">
            <w:pPr>
              <w:jc w:val="both"/>
            </w:pPr>
          </w:p>
        </w:tc>
      </w:tr>
      <w:tr w:rsidR="00AB6602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2021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6602" w:rsidRPr="00D5389E" w:rsidRDefault="00AB6602" w:rsidP="00CE4FF2">
            <w:pPr>
              <w:jc w:val="both"/>
            </w:pPr>
          </w:p>
        </w:tc>
      </w:tr>
    </w:tbl>
    <w:p w:rsidR="00AB6602" w:rsidRPr="00D5389E" w:rsidRDefault="00AB6602" w:rsidP="001E5F3A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Периоды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промежуточной бухгалтерской (финансовой) отчетности эмитента</w:t>
      </w:r>
    </w:p>
    <w:p w:rsidR="00AB6602" w:rsidRPr="00D5389E" w:rsidRDefault="00AB6602" w:rsidP="00CE4FF2">
      <w:pPr>
        <w:pStyle w:val="ThinDelim"/>
        <w:jc w:val="both"/>
      </w:pPr>
    </w:p>
    <w:tbl>
      <w:tblPr>
        <w:tblW w:w="0" w:type="auto"/>
        <w:tblInd w:w="35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2520"/>
      </w:tblGrid>
      <w:tr w:rsidR="00AB6602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Бухгалтерская (финансовая) отчетность, Отчетная дата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Консолидированная финансовая отчетность, Отчетная дата</w:t>
            </w:r>
          </w:p>
        </w:tc>
      </w:tr>
      <w:tr w:rsidR="000812F9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812F9" w:rsidRPr="00D5389E" w:rsidRDefault="000812F9" w:rsidP="00CE4FF2">
            <w:pPr>
              <w:jc w:val="both"/>
            </w:pPr>
            <w:r w:rsidRPr="00D5389E">
              <w:t>31.12.2020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812F9" w:rsidRPr="00D5389E" w:rsidRDefault="000812F9" w:rsidP="00CE4FF2">
            <w:pPr>
              <w:jc w:val="both"/>
            </w:pPr>
          </w:p>
        </w:tc>
      </w:tr>
      <w:tr w:rsidR="00AB6602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30.06.2021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602" w:rsidRPr="00D5389E" w:rsidRDefault="00AB6602" w:rsidP="00CE4FF2">
            <w:pPr>
              <w:jc w:val="both"/>
            </w:pPr>
          </w:p>
        </w:tc>
      </w:tr>
      <w:tr w:rsidR="00AB6602" w:rsidRPr="00D5389E" w:rsidTr="00EF506F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B6602" w:rsidRPr="00D5389E" w:rsidRDefault="00AB6602" w:rsidP="00CE4FF2">
            <w:pPr>
              <w:jc w:val="both"/>
            </w:pPr>
            <w:r w:rsidRPr="00D5389E">
              <w:t>31.12.2021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6602" w:rsidRPr="00D5389E" w:rsidRDefault="00AB6602" w:rsidP="00CE4FF2">
            <w:pPr>
              <w:jc w:val="both"/>
            </w:pPr>
          </w:p>
        </w:tc>
      </w:tr>
    </w:tbl>
    <w:p w:rsidR="00AB6602" w:rsidRPr="00D5389E" w:rsidRDefault="00AB6602" w:rsidP="00CE4FF2">
      <w:pPr>
        <w:jc w:val="both"/>
      </w:pPr>
    </w:p>
    <w:p w:rsidR="00AB6602" w:rsidRPr="001E5F3A" w:rsidRDefault="00AB6602" w:rsidP="001E5F3A">
      <w:pPr>
        <w:ind w:firstLine="567"/>
        <w:jc w:val="both"/>
        <w:rPr>
          <w:sz w:val="22"/>
          <w:szCs w:val="22"/>
        </w:rPr>
      </w:pPr>
      <w:r w:rsidRPr="001E5F3A">
        <w:rPr>
          <w:sz w:val="22"/>
          <w:szCs w:val="22"/>
        </w:rPr>
        <w:t>Факторов, которые могут оказать влияние на независимость аудитора (аудиторской организации) от эмитента, в том числе существенных интересов, связывающих аудитора (лиц, занимающих должности в органах управления и органах контроля за финансово-хозяйственной деятельностью аудиторской организации) с эмитентом (лицами, занимающими должности в органах управления и органах контроля за финансово-хозяйственной деятельностью эмитента), нет</w:t>
      </w:r>
    </w:p>
    <w:p w:rsidR="00AB6602" w:rsidRPr="00D5389E" w:rsidRDefault="00AB6602" w:rsidP="001E5F3A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sz w:val="22"/>
          <w:szCs w:val="22"/>
        </w:rP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 w:rsidR="001E5F3A">
        <w:rPr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 xml:space="preserve"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 не </w:t>
      </w:r>
      <w:r w:rsidR="00AE0B08" w:rsidRPr="00D5389E">
        <w:rPr>
          <w:rStyle w:val="Subst"/>
          <w:b w:val="0"/>
          <w:i w:val="0"/>
          <w:sz w:val="22"/>
          <w:szCs w:val="22"/>
        </w:rPr>
        <w:t>имеют.</w:t>
      </w:r>
    </w:p>
    <w:p w:rsidR="00AB6602" w:rsidRPr="00D5389E" w:rsidRDefault="00AB6602" w:rsidP="001E5F3A">
      <w:pPr>
        <w:ind w:firstLine="400"/>
        <w:jc w:val="both"/>
        <w:rPr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</w:r>
      <w:r w:rsidR="001E5F3A">
        <w:rPr>
          <w:rStyle w:val="Subst"/>
          <w:b w:val="0"/>
          <w:i w:val="0"/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не осуществлялось</w:t>
      </w:r>
      <w:r w:rsidR="00AE0B08" w:rsidRPr="00D5389E">
        <w:rPr>
          <w:rStyle w:val="Subst"/>
          <w:b w:val="0"/>
          <w:i w:val="0"/>
          <w:sz w:val="22"/>
          <w:szCs w:val="22"/>
        </w:rPr>
        <w:t>.</w:t>
      </w:r>
    </w:p>
    <w:p w:rsidR="00AB6602" w:rsidRPr="00D5389E" w:rsidRDefault="00AB6602" w:rsidP="001E5F3A">
      <w:pPr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</w:t>
      </w:r>
      <w:r w:rsidR="00AE0B08" w:rsidRPr="00D5389E">
        <w:rPr>
          <w:rStyle w:val="Subst"/>
          <w:b w:val="0"/>
          <w:i w:val="0"/>
          <w:sz w:val="22"/>
          <w:szCs w:val="22"/>
        </w:rPr>
        <w:t>.</w:t>
      </w:r>
    </w:p>
    <w:p w:rsidR="00AB6602" w:rsidRPr="00D5389E" w:rsidRDefault="00AB6602" w:rsidP="001E5F3A">
      <w:pPr>
        <w:ind w:firstLine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</w:t>
      </w:r>
      <w:r w:rsidR="00AE0B08" w:rsidRPr="00D5389E">
        <w:rPr>
          <w:rStyle w:val="Subst"/>
          <w:b w:val="0"/>
          <w:i w:val="0"/>
          <w:sz w:val="22"/>
          <w:szCs w:val="22"/>
        </w:rPr>
        <w:t>.</w:t>
      </w:r>
    </w:p>
    <w:p w:rsidR="00AB6602" w:rsidRPr="00D5389E" w:rsidRDefault="00AB6602" w:rsidP="00CE4FF2">
      <w:pPr>
        <w:ind w:left="400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Иных факторов, которые могут повлиять на независимость аудитора от эмитента, нет</w:t>
      </w:r>
      <w:r w:rsidR="00AE0B08" w:rsidRPr="00D5389E">
        <w:rPr>
          <w:rStyle w:val="Subst"/>
          <w:b w:val="0"/>
          <w:i w:val="0"/>
          <w:sz w:val="22"/>
          <w:szCs w:val="22"/>
        </w:rPr>
        <w:t>.</w:t>
      </w:r>
    </w:p>
    <w:p w:rsidR="00B1402F" w:rsidRDefault="00B1402F" w:rsidP="00CE4FF2">
      <w:pPr>
        <w:ind w:left="400"/>
        <w:jc w:val="both"/>
        <w:rPr>
          <w:i/>
          <w:sz w:val="22"/>
          <w:szCs w:val="22"/>
        </w:rPr>
      </w:pPr>
    </w:p>
    <w:p w:rsidR="001E5F3A" w:rsidRPr="00D5389E" w:rsidRDefault="001E5F3A" w:rsidP="00CE4FF2">
      <w:pPr>
        <w:ind w:left="400"/>
        <w:jc w:val="both"/>
        <w:rPr>
          <w:i/>
          <w:sz w:val="22"/>
          <w:szCs w:val="22"/>
        </w:rPr>
      </w:pP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фирменное наименование:</w:t>
      </w:r>
      <w:r w:rsidRPr="00D5389E">
        <w:rPr>
          <w:rStyle w:val="Subst"/>
          <w:sz w:val="22"/>
          <w:szCs w:val="22"/>
        </w:rPr>
        <w:t xml:space="preserve"> Акционерное общество "Джи энд Джи Легал Груп"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Сокращенное фирменное наименование:</w:t>
      </w:r>
      <w:r w:rsidRPr="00D5389E">
        <w:rPr>
          <w:rStyle w:val="Subst"/>
          <w:sz w:val="22"/>
          <w:szCs w:val="22"/>
        </w:rPr>
        <w:t xml:space="preserve"> АО "Джи энд Джи Легал Груп"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lastRenderedPageBreak/>
        <w:t>Место нахождения:</w:t>
      </w:r>
      <w:r w:rsidRPr="00D5389E">
        <w:rPr>
          <w:rStyle w:val="Subst"/>
          <w:sz w:val="22"/>
          <w:szCs w:val="22"/>
        </w:rPr>
        <w:t xml:space="preserve"> 197022, Санкт-Петербург, Ординарная ул, д.21, литера А, пом.2н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Идентификационный номер налогоплательщика (ИНН):</w:t>
      </w:r>
      <w:r w:rsidRPr="00D5389E">
        <w:rPr>
          <w:rStyle w:val="Subst"/>
          <w:sz w:val="22"/>
          <w:szCs w:val="22"/>
        </w:rPr>
        <w:t xml:space="preserve"> 7814494640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ОГРН:</w:t>
      </w:r>
      <w:r w:rsidRPr="00D5389E">
        <w:rPr>
          <w:rStyle w:val="Subst"/>
          <w:sz w:val="22"/>
          <w:szCs w:val="22"/>
        </w:rPr>
        <w:t xml:space="preserve"> 1117847092692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Телефон:</w:t>
      </w:r>
      <w:r w:rsidRPr="00D5389E">
        <w:rPr>
          <w:rStyle w:val="Subst"/>
          <w:sz w:val="22"/>
          <w:szCs w:val="22"/>
        </w:rPr>
        <w:t xml:space="preserve"> (812) 777-9091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Факс:</w:t>
      </w:r>
      <w:r w:rsidRPr="00D5389E">
        <w:rPr>
          <w:rStyle w:val="Subst"/>
          <w:sz w:val="22"/>
          <w:szCs w:val="22"/>
        </w:rPr>
        <w:t xml:space="preserve"> (812) 777-9092</w:t>
      </w:r>
    </w:p>
    <w:p w:rsidR="00B1402F" w:rsidRPr="00D5389E" w:rsidRDefault="00B1402F" w:rsidP="001E5F3A">
      <w:pPr>
        <w:jc w:val="both"/>
        <w:rPr>
          <w:b/>
          <w:i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Адреса электронной почты не имеет.</w:t>
      </w:r>
    </w:p>
    <w:p w:rsidR="00B1402F" w:rsidRPr="00D5389E" w:rsidRDefault="00B1402F" w:rsidP="001E5F3A">
      <w:pPr>
        <w:pStyle w:val="SubHeading"/>
        <w:jc w:val="both"/>
        <w:rPr>
          <w:sz w:val="22"/>
          <w:szCs w:val="22"/>
        </w:rPr>
      </w:pPr>
      <w:bookmarkStart w:id="357" w:name="_Hlk114566035"/>
      <w:r w:rsidRPr="00D5389E">
        <w:rPr>
          <w:sz w:val="22"/>
          <w:szCs w:val="22"/>
        </w:rPr>
        <w:t>Данные о членстве аудитора в саморегулируемых организациях аудиторов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Полное наименование:</w:t>
      </w:r>
      <w:r w:rsidRPr="00D5389E">
        <w:rPr>
          <w:rStyle w:val="Subst"/>
          <w:sz w:val="22"/>
          <w:szCs w:val="22"/>
        </w:rPr>
        <w:t xml:space="preserve"> Саморегулируемая организация аудиторов "Российский Союз аудиторов" (Ассоциация)"</w:t>
      </w:r>
    </w:p>
    <w:p w:rsidR="00B1402F" w:rsidRPr="00D5389E" w:rsidRDefault="00B1402F" w:rsidP="001E5F3A">
      <w:pPr>
        <w:pStyle w:val="SubHeading"/>
        <w:jc w:val="both"/>
        <w:rPr>
          <w:sz w:val="22"/>
          <w:szCs w:val="22"/>
        </w:rPr>
      </w:pPr>
      <w:r w:rsidRPr="00D5389E">
        <w:rPr>
          <w:sz w:val="22"/>
          <w:szCs w:val="22"/>
        </w:rPr>
        <w:t xml:space="preserve">Место нахождения: </w:t>
      </w:r>
      <w:r w:rsidRPr="001E5F3A">
        <w:rPr>
          <w:rStyle w:val="Subst"/>
          <w:sz w:val="22"/>
          <w:szCs w:val="22"/>
        </w:rPr>
        <w:t>127473, г. Москва, ул. Селезнёвская, д. 11а, стр. 2</w:t>
      </w:r>
    </w:p>
    <w:p w:rsidR="00B1402F" w:rsidRPr="00D5389E" w:rsidRDefault="00B1402F" w:rsidP="001E5F3A">
      <w:pPr>
        <w:jc w:val="both"/>
        <w:rPr>
          <w:sz w:val="22"/>
          <w:szCs w:val="22"/>
        </w:rPr>
      </w:pPr>
      <w:r w:rsidRPr="00D5389E">
        <w:rPr>
          <w:sz w:val="22"/>
          <w:szCs w:val="22"/>
        </w:rPr>
        <w:t>Дополнительная информация:</w:t>
      </w:r>
      <w:r w:rsidR="001E5F3A">
        <w:rPr>
          <w:sz w:val="22"/>
          <w:szCs w:val="22"/>
        </w:rPr>
        <w:t xml:space="preserve"> </w:t>
      </w:r>
      <w:r w:rsidRPr="00D5389E">
        <w:rPr>
          <w:rStyle w:val="Subst"/>
          <w:sz w:val="22"/>
          <w:szCs w:val="22"/>
        </w:rPr>
        <w:t>ИНН 7710047704, ОГРН 1027739244015</w:t>
      </w:r>
    </w:p>
    <w:bookmarkEnd w:id="357"/>
    <w:p w:rsidR="00B1402F" w:rsidRPr="00D5389E" w:rsidRDefault="00B1402F" w:rsidP="001E5F3A">
      <w:pPr>
        <w:jc w:val="both"/>
      </w:pPr>
    </w:p>
    <w:p w:rsidR="00B1402F" w:rsidRPr="00D5389E" w:rsidRDefault="00B1402F" w:rsidP="001E5F3A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Отчетный год (годы)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годовой бухгалтерской (финансовой) отчетности эмитента:</w:t>
      </w:r>
    </w:p>
    <w:p w:rsidR="00B1402F" w:rsidRPr="00D5389E" w:rsidRDefault="00B1402F" w:rsidP="00CE4FF2">
      <w:pPr>
        <w:pStyle w:val="ThinDelim"/>
        <w:jc w:val="both"/>
      </w:pPr>
    </w:p>
    <w:tbl>
      <w:tblPr>
        <w:tblW w:w="0" w:type="auto"/>
        <w:tblInd w:w="356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92"/>
        <w:gridCol w:w="2520"/>
      </w:tblGrid>
      <w:tr w:rsidR="00B1402F" w:rsidRPr="00D5389E" w:rsidTr="00EF506F"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2F" w:rsidRPr="00D5389E" w:rsidRDefault="00B1402F" w:rsidP="00CE4FF2">
            <w:pPr>
              <w:jc w:val="both"/>
            </w:pPr>
            <w:r w:rsidRPr="00D5389E">
              <w:t>Бухгалтерская (финансовая) отчетность, Год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1402F" w:rsidRPr="00D5389E" w:rsidRDefault="00B1402F" w:rsidP="00CE4FF2">
            <w:pPr>
              <w:jc w:val="both"/>
            </w:pPr>
            <w:r w:rsidRPr="00D5389E">
              <w:t>Консолидированная финансовая отчетность, Год</w:t>
            </w:r>
          </w:p>
        </w:tc>
      </w:tr>
      <w:tr w:rsidR="000812F9" w:rsidRPr="00D5389E" w:rsidTr="00EF506F"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812F9" w:rsidRPr="00D5389E" w:rsidRDefault="000812F9" w:rsidP="00CE4FF2">
            <w:pPr>
              <w:jc w:val="both"/>
            </w:pPr>
            <w:r w:rsidRPr="00D5389E">
              <w:t>2019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812F9" w:rsidRPr="00D5389E" w:rsidRDefault="000812F9" w:rsidP="00CE4FF2">
            <w:pPr>
              <w:jc w:val="both"/>
            </w:pPr>
          </w:p>
        </w:tc>
      </w:tr>
    </w:tbl>
    <w:p w:rsidR="00B1402F" w:rsidRPr="00D5389E" w:rsidRDefault="00B1402F" w:rsidP="001E5F3A">
      <w:pPr>
        <w:pStyle w:val="SubHeading"/>
        <w:ind w:firstLine="567"/>
        <w:jc w:val="both"/>
        <w:rPr>
          <w:sz w:val="22"/>
          <w:szCs w:val="22"/>
        </w:rPr>
      </w:pPr>
      <w:r w:rsidRPr="00D5389E">
        <w:rPr>
          <w:sz w:val="22"/>
          <w:szCs w:val="22"/>
        </w:rPr>
        <w:t>Периоды из числа последних пяти завершенных финансовых лет и текущего финансового года, за который (за которые) аудитором проводилась (будет проводиться) независимая проверка промежуточной бухгалтерской (финансовой) отчетности эмитента:</w:t>
      </w:r>
    </w:p>
    <w:p w:rsidR="00B1402F" w:rsidRPr="00D5389E" w:rsidRDefault="00B1402F" w:rsidP="00CE4FF2">
      <w:pPr>
        <w:pStyle w:val="ThinDelim"/>
        <w:jc w:val="both"/>
      </w:pPr>
    </w:p>
    <w:tbl>
      <w:tblPr>
        <w:tblW w:w="0" w:type="auto"/>
        <w:tblInd w:w="356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92"/>
        <w:gridCol w:w="2520"/>
      </w:tblGrid>
      <w:tr w:rsidR="00B1402F" w:rsidRPr="00D5389E" w:rsidTr="00EF506F"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2F" w:rsidRPr="00D5389E" w:rsidRDefault="00B1402F" w:rsidP="00CE4FF2">
            <w:pPr>
              <w:jc w:val="both"/>
            </w:pPr>
            <w:r w:rsidRPr="00D5389E">
              <w:t>Бухгалтерская (финансовая) отчетность, Отчетная дата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1402F" w:rsidRPr="00D5389E" w:rsidRDefault="00B1402F" w:rsidP="00CE4FF2">
            <w:pPr>
              <w:jc w:val="both"/>
            </w:pPr>
            <w:r w:rsidRPr="00D5389E">
              <w:t>Консолидированная финансовая отчетность, Отчетная дата</w:t>
            </w:r>
          </w:p>
        </w:tc>
      </w:tr>
      <w:tr w:rsidR="00B1402F" w:rsidRPr="00D5389E" w:rsidTr="00EF506F"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2F" w:rsidRPr="00D5389E" w:rsidRDefault="000812F9" w:rsidP="00CE4FF2">
            <w:pPr>
              <w:jc w:val="both"/>
            </w:pPr>
            <w:r w:rsidRPr="00D5389E">
              <w:t>30.06.2019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402F" w:rsidRPr="00D5389E" w:rsidRDefault="00B1402F" w:rsidP="00CE4FF2">
            <w:pPr>
              <w:jc w:val="both"/>
            </w:pPr>
          </w:p>
        </w:tc>
      </w:tr>
      <w:tr w:rsidR="00B1402F" w:rsidRPr="00D5389E" w:rsidTr="00EF506F"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1402F" w:rsidRPr="00D5389E" w:rsidRDefault="000812F9" w:rsidP="00CE4FF2">
            <w:pPr>
              <w:jc w:val="both"/>
            </w:pPr>
            <w:r>
              <w:t>31.12.2019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402F" w:rsidRPr="00D5389E" w:rsidRDefault="00B1402F" w:rsidP="00CE4FF2">
            <w:pPr>
              <w:jc w:val="both"/>
            </w:pPr>
          </w:p>
        </w:tc>
      </w:tr>
    </w:tbl>
    <w:p w:rsidR="00B1402F" w:rsidRPr="00D5389E" w:rsidRDefault="00B1402F" w:rsidP="00CE4FF2">
      <w:pPr>
        <w:jc w:val="both"/>
      </w:pPr>
    </w:p>
    <w:p w:rsidR="00B1402F" w:rsidRPr="00D5389E" w:rsidRDefault="00B1402F" w:rsidP="001E5F3A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Факторов, которые могут оказать влияние на независимость аудитора (аудиторской организации) от эмитента, в том числе существенных интересов, связывающих аудитора (лиц, занимающих должности в органах управления и органах контроля за финансово-хозяйственной деятельностью аудиторской организации) с эмитентом (лицами, занимающими должности в органах управления и органах контроля за финансово-хозяйственной деятельностью эмитента), нет.</w:t>
      </w:r>
    </w:p>
    <w:p w:rsidR="00B1402F" w:rsidRPr="00D5389E" w:rsidRDefault="00B1402F" w:rsidP="001E5F3A">
      <w:pPr>
        <w:ind w:firstLine="567"/>
        <w:jc w:val="both"/>
        <w:rPr>
          <w:rStyle w:val="Subst"/>
          <w:b w:val="0"/>
          <w:i w:val="0"/>
        </w:rPr>
      </w:pPr>
      <w:r w:rsidRPr="00D5389E">
        <w:rPr>
          <w:rStyle w:val="Subst"/>
          <w:b w:val="0"/>
          <w:i w:val="0"/>
          <w:sz w:val="22"/>
          <w:szCs w:val="22"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 не имеют.</w:t>
      </w:r>
    </w:p>
    <w:p w:rsidR="00B1402F" w:rsidRPr="00D5389E" w:rsidRDefault="00B1402F" w:rsidP="001E5F3A">
      <w:pPr>
        <w:ind w:firstLine="567"/>
        <w:jc w:val="both"/>
        <w:rPr>
          <w:rStyle w:val="Subst"/>
          <w:b w:val="0"/>
          <w:i w:val="0"/>
        </w:rPr>
      </w:pPr>
      <w:r w:rsidRPr="00D5389E">
        <w:rPr>
          <w:sz w:val="22"/>
          <w:szCs w:val="22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</w:r>
      <w:r w:rsidR="001E5F3A">
        <w:rPr>
          <w:sz w:val="22"/>
          <w:szCs w:val="22"/>
        </w:rPr>
        <w:t xml:space="preserve"> </w:t>
      </w:r>
      <w:r w:rsidRPr="00D5389E">
        <w:rPr>
          <w:rStyle w:val="Subst"/>
          <w:b w:val="0"/>
          <w:i w:val="0"/>
          <w:sz w:val="22"/>
          <w:szCs w:val="22"/>
        </w:rPr>
        <w:t>не осуществлялось.</w:t>
      </w:r>
    </w:p>
    <w:p w:rsidR="00B1402F" w:rsidRPr="00D5389E" w:rsidRDefault="00B1402F" w:rsidP="001E5F3A">
      <w:pPr>
        <w:ind w:firstLine="567"/>
        <w:jc w:val="both"/>
        <w:rPr>
          <w:rStyle w:val="Subst"/>
          <w:b w:val="0"/>
          <w:i w:val="0"/>
        </w:rPr>
      </w:pPr>
      <w:r w:rsidRPr="00D5389E">
        <w:rPr>
          <w:rStyle w:val="Subst"/>
          <w:b w:val="0"/>
          <w:i w:val="0"/>
          <w:sz w:val="22"/>
          <w:szCs w:val="22"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нет.</w:t>
      </w:r>
    </w:p>
    <w:p w:rsidR="00B1402F" w:rsidRPr="00D5389E" w:rsidRDefault="00B1402F" w:rsidP="001E5F3A">
      <w:pPr>
        <w:ind w:firstLine="567"/>
        <w:jc w:val="both"/>
        <w:rPr>
          <w:rStyle w:val="Subst"/>
          <w:b w:val="0"/>
          <w:i w:val="0"/>
        </w:rPr>
      </w:pPr>
      <w:r w:rsidRPr="00D5389E">
        <w:rPr>
          <w:rStyle w:val="Subst"/>
          <w:b w:val="0"/>
          <w:i w:val="0"/>
          <w:sz w:val="22"/>
          <w:szCs w:val="22"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нет.</w:t>
      </w:r>
    </w:p>
    <w:p w:rsidR="00F663D4" w:rsidRDefault="00B1402F" w:rsidP="00F663D4">
      <w:pPr>
        <w:ind w:firstLine="567"/>
        <w:jc w:val="both"/>
        <w:rPr>
          <w:rStyle w:val="Subst"/>
          <w:b w:val="0"/>
          <w:i w:val="0"/>
          <w:sz w:val="22"/>
          <w:szCs w:val="22"/>
        </w:rPr>
      </w:pPr>
      <w:r w:rsidRPr="00D5389E">
        <w:rPr>
          <w:rStyle w:val="Subst"/>
          <w:b w:val="0"/>
          <w:i w:val="0"/>
          <w:sz w:val="22"/>
          <w:szCs w:val="22"/>
        </w:rPr>
        <w:t>Иных факторов, которые могут повлиять на независимость аудитора от эмитента, нет.</w:t>
      </w:r>
      <w:bookmarkStart w:id="358" w:name="_Toc96338431"/>
      <w:bookmarkStart w:id="359" w:name="_Toc96338527"/>
      <w:bookmarkStart w:id="360" w:name="_Toc96338623"/>
      <w:bookmarkStart w:id="361" w:name="_Toc96338897"/>
    </w:p>
    <w:p w:rsidR="00F663D4" w:rsidRDefault="00F663D4" w:rsidP="00F663D4">
      <w:pPr>
        <w:ind w:firstLine="567"/>
        <w:jc w:val="both"/>
        <w:rPr>
          <w:b/>
          <w:kern w:val="28"/>
          <w:sz w:val="28"/>
          <w:szCs w:val="28"/>
        </w:rPr>
      </w:pPr>
    </w:p>
    <w:p w:rsidR="00F35C88" w:rsidRPr="00F663D4" w:rsidRDefault="00F35C88" w:rsidP="00F663D4">
      <w:pPr>
        <w:pStyle w:val="1"/>
        <w:jc w:val="both"/>
        <w:rPr>
          <w:rFonts w:ascii="Times New Roman" w:hAnsi="Times New Roman"/>
          <w:kern w:val="28"/>
          <w:sz w:val="28"/>
          <w:szCs w:val="28"/>
        </w:rPr>
      </w:pPr>
      <w:bookmarkStart w:id="362" w:name="_Toc177649292"/>
      <w:r w:rsidRPr="00F663D4">
        <w:rPr>
          <w:rFonts w:ascii="Times New Roman" w:hAnsi="Times New Roman"/>
          <w:kern w:val="28"/>
          <w:sz w:val="28"/>
          <w:szCs w:val="28"/>
        </w:rPr>
        <w:t>Раздел 5. Консолидированная финансовая отчетность (финансовая отчетность), бухгалтерская (финансовая) отчетность эмитента</w:t>
      </w:r>
      <w:bookmarkEnd w:id="358"/>
      <w:bookmarkEnd w:id="359"/>
      <w:bookmarkEnd w:id="360"/>
      <w:bookmarkEnd w:id="361"/>
      <w:bookmarkEnd w:id="362"/>
    </w:p>
    <w:p w:rsidR="006176BC" w:rsidRPr="00D5389E" w:rsidRDefault="006176BC" w:rsidP="00CE4FF2">
      <w:pPr>
        <w:adjustRightInd w:val="0"/>
        <w:spacing w:before="220"/>
        <w:ind w:firstLine="540"/>
        <w:jc w:val="both"/>
        <w:outlineLvl w:val="0"/>
        <w:rPr>
          <w:sz w:val="22"/>
          <w:szCs w:val="22"/>
        </w:rPr>
      </w:pPr>
    </w:p>
    <w:p w:rsidR="006176BC" w:rsidRPr="00D5389E" w:rsidRDefault="006176BC" w:rsidP="00CE4FF2">
      <w:pPr>
        <w:pStyle w:val="af6"/>
        <w:jc w:val="both"/>
        <w:rPr>
          <w:rFonts w:ascii="Times New Roman" w:hAnsi="Times New Roman"/>
        </w:rPr>
      </w:pPr>
      <w:bookmarkStart w:id="363" w:name="_Toc96338432"/>
      <w:bookmarkStart w:id="364" w:name="_Toc96338528"/>
      <w:bookmarkStart w:id="365" w:name="_Toc96338624"/>
      <w:bookmarkStart w:id="366" w:name="_Toc96338898"/>
      <w:bookmarkStart w:id="367" w:name="_Toc177649293"/>
      <w:r w:rsidRPr="00D5389E">
        <w:rPr>
          <w:rFonts w:ascii="Times New Roman" w:hAnsi="Times New Roman"/>
        </w:rPr>
        <w:t>5.</w:t>
      </w:r>
      <w:r w:rsidR="00DC5BD0" w:rsidRPr="00D5389E">
        <w:rPr>
          <w:rFonts w:ascii="Times New Roman" w:hAnsi="Times New Roman"/>
        </w:rPr>
        <w:t>1</w:t>
      </w:r>
      <w:r w:rsidRPr="00D5389E">
        <w:rPr>
          <w:rFonts w:ascii="Times New Roman" w:hAnsi="Times New Roman"/>
        </w:rPr>
        <w:t>. Бухгалтерская (финансовая) отчетность</w:t>
      </w:r>
      <w:bookmarkEnd w:id="363"/>
      <w:bookmarkEnd w:id="364"/>
      <w:bookmarkEnd w:id="365"/>
      <w:bookmarkEnd w:id="366"/>
      <w:bookmarkEnd w:id="367"/>
    </w:p>
    <w:p w:rsidR="006176BC" w:rsidRPr="00D5389E" w:rsidRDefault="006176BC" w:rsidP="00CE4FF2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6176BC" w:rsidRPr="00D5389E" w:rsidRDefault="00DE0454" w:rsidP="001E5F3A">
      <w:pPr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368" w:name="_Toc96338433"/>
      <w:bookmarkStart w:id="369" w:name="_Toc96338529"/>
      <w:bookmarkStart w:id="370" w:name="_Toc96338625"/>
      <w:bookmarkStart w:id="371" w:name="_Toc96338899"/>
      <w:r w:rsidRPr="00D5389E">
        <w:rPr>
          <w:sz w:val="22"/>
          <w:szCs w:val="22"/>
        </w:rPr>
        <w:lastRenderedPageBreak/>
        <w:t>Б</w:t>
      </w:r>
      <w:r w:rsidR="006176BC" w:rsidRPr="00D5389E">
        <w:rPr>
          <w:sz w:val="22"/>
          <w:szCs w:val="22"/>
        </w:rPr>
        <w:t>ухгалтерск</w:t>
      </w:r>
      <w:r w:rsidR="00175C1E" w:rsidRPr="00D5389E">
        <w:rPr>
          <w:sz w:val="22"/>
          <w:szCs w:val="22"/>
        </w:rPr>
        <w:t>ая</w:t>
      </w:r>
      <w:r w:rsidR="006176BC" w:rsidRPr="00D5389E">
        <w:rPr>
          <w:sz w:val="22"/>
          <w:szCs w:val="22"/>
        </w:rPr>
        <w:t xml:space="preserve"> отчетность по  РСБУ за </w:t>
      </w:r>
      <w:r w:rsidR="00997EF9">
        <w:rPr>
          <w:sz w:val="22"/>
          <w:szCs w:val="22"/>
        </w:rPr>
        <w:t>6</w:t>
      </w:r>
      <w:r w:rsidR="001D2C55" w:rsidRPr="00D5389E">
        <w:rPr>
          <w:sz w:val="22"/>
          <w:szCs w:val="22"/>
        </w:rPr>
        <w:t xml:space="preserve"> месяцев </w:t>
      </w:r>
      <w:r w:rsidRPr="00D5389E">
        <w:rPr>
          <w:sz w:val="22"/>
          <w:szCs w:val="22"/>
        </w:rPr>
        <w:t>202</w:t>
      </w:r>
      <w:r w:rsidR="00997EF9">
        <w:rPr>
          <w:sz w:val="22"/>
          <w:szCs w:val="22"/>
        </w:rPr>
        <w:t>4</w:t>
      </w:r>
      <w:r w:rsidRPr="00D5389E">
        <w:rPr>
          <w:sz w:val="22"/>
          <w:szCs w:val="22"/>
        </w:rPr>
        <w:t xml:space="preserve"> год</w:t>
      </w:r>
      <w:r w:rsidR="001D2C55" w:rsidRPr="00D5389E">
        <w:rPr>
          <w:sz w:val="22"/>
          <w:szCs w:val="22"/>
        </w:rPr>
        <w:t>а</w:t>
      </w:r>
      <w:r w:rsidR="006176BC" w:rsidRPr="00D5389E">
        <w:rPr>
          <w:sz w:val="22"/>
          <w:szCs w:val="22"/>
        </w:rPr>
        <w:t>, закончившийся 3</w:t>
      </w:r>
      <w:r w:rsidR="00997EF9">
        <w:rPr>
          <w:sz w:val="22"/>
          <w:szCs w:val="22"/>
        </w:rPr>
        <w:t>0</w:t>
      </w:r>
      <w:r w:rsidR="006176BC" w:rsidRPr="00D5389E">
        <w:rPr>
          <w:sz w:val="22"/>
          <w:szCs w:val="22"/>
        </w:rPr>
        <w:t xml:space="preserve"> </w:t>
      </w:r>
      <w:r w:rsidR="00997EF9">
        <w:rPr>
          <w:sz w:val="22"/>
          <w:szCs w:val="22"/>
        </w:rPr>
        <w:t>июня</w:t>
      </w:r>
      <w:r w:rsidR="006176BC" w:rsidRPr="00D5389E">
        <w:rPr>
          <w:sz w:val="22"/>
          <w:szCs w:val="22"/>
        </w:rPr>
        <w:t xml:space="preserve"> 202</w:t>
      </w:r>
      <w:r w:rsidR="00997EF9">
        <w:rPr>
          <w:sz w:val="22"/>
          <w:szCs w:val="22"/>
        </w:rPr>
        <w:t>4</w:t>
      </w:r>
      <w:r w:rsidR="008B3672" w:rsidRPr="00D5389E">
        <w:rPr>
          <w:sz w:val="22"/>
          <w:szCs w:val="22"/>
        </w:rPr>
        <w:t>,</w:t>
      </w:r>
      <w:r w:rsidR="00175C1E" w:rsidRPr="00D5389E">
        <w:rPr>
          <w:sz w:val="22"/>
          <w:szCs w:val="22"/>
        </w:rPr>
        <w:t xml:space="preserve"> размещена на сайте Центра раскрытия корпоративной информации Интерфакс</w:t>
      </w:r>
      <w:r w:rsidR="006176BC" w:rsidRPr="00D5389E">
        <w:rPr>
          <w:sz w:val="22"/>
          <w:szCs w:val="22"/>
        </w:rPr>
        <w:t>:</w:t>
      </w:r>
      <w:bookmarkEnd w:id="368"/>
      <w:bookmarkEnd w:id="369"/>
      <w:bookmarkEnd w:id="370"/>
      <w:bookmarkEnd w:id="371"/>
      <w:r w:rsidR="009C195F" w:rsidRPr="00D5389E">
        <w:rPr>
          <w:sz w:val="22"/>
          <w:szCs w:val="22"/>
        </w:rPr>
        <w:t xml:space="preserve"> </w:t>
      </w:r>
      <w:hyperlink r:id="rId9" w:history="1">
        <w:bookmarkStart w:id="372" w:name="_Toc96338434"/>
        <w:bookmarkStart w:id="373" w:name="_Toc96338530"/>
        <w:bookmarkStart w:id="374" w:name="_Toc96338626"/>
        <w:bookmarkStart w:id="375" w:name="_Toc96338900"/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https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://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www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.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e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-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disclosure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.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ru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/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portal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/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files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.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aspx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?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id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=37156&amp;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  <w:lang w:val="en-US"/>
          </w:rPr>
          <w:t>type</w:t>
        </w:r>
        <w:r w:rsidR="006176B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=3</w:t>
        </w:r>
      </w:hyperlink>
      <w:r w:rsidR="00CE438C" w:rsidRPr="00D5389E">
        <w:rPr>
          <w:rFonts w:ascii="Arial" w:hAnsi="Arial" w:cs="Arial"/>
          <w:color w:val="000000"/>
          <w:sz w:val="18"/>
          <w:szCs w:val="22"/>
          <w:shd w:val="clear" w:color="auto" w:fill="FFFFFF"/>
        </w:rPr>
        <w:t xml:space="preserve"> </w:t>
      </w:r>
      <w:r w:rsidR="001E5F3A">
        <w:rPr>
          <w:rFonts w:ascii="Arial" w:hAnsi="Arial" w:cs="Arial"/>
          <w:color w:val="000000"/>
          <w:sz w:val="18"/>
          <w:szCs w:val="22"/>
          <w:shd w:val="clear" w:color="auto" w:fill="FFFFFF"/>
        </w:rPr>
        <w:t xml:space="preserve"> </w:t>
      </w:r>
      <w:r w:rsidR="00CE438C" w:rsidRPr="00D5389E">
        <w:rPr>
          <w:color w:val="000000"/>
          <w:sz w:val="22"/>
          <w:szCs w:val="22"/>
          <w:shd w:val="clear" w:color="auto" w:fill="FFFFFF"/>
        </w:rPr>
        <w:t>и на сайте Эмитента по адресу</w:t>
      </w:r>
      <w:r w:rsidR="00CE438C" w:rsidRPr="00D5389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10" w:history="1">
        <w:r w:rsidR="00CE438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http://finconsult-spb.ru/index.php/raskrytie-informatsii/otchety</w:t>
        </w:r>
        <w:bookmarkEnd w:id="372"/>
        <w:bookmarkEnd w:id="373"/>
        <w:bookmarkEnd w:id="374"/>
        <w:bookmarkEnd w:id="375"/>
      </w:hyperlink>
    </w:p>
    <w:p w:rsidR="00CE438C" w:rsidRPr="00D5389E" w:rsidRDefault="00CE438C" w:rsidP="00CE4FF2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176BC" w:rsidRPr="00D05203" w:rsidRDefault="001E5F3A" w:rsidP="001E5F3A">
      <w:pPr>
        <w:ind w:firstLine="567"/>
        <w:jc w:val="both"/>
        <w:rPr>
          <w:rFonts w:ascii="Arial" w:hAnsi="Arial" w:cs="Arial"/>
          <w:color w:val="000000"/>
          <w:sz w:val="18"/>
          <w:szCs w:val="22"/>
          <w:shd w:val="clear" w:color="auto" w:fill="FFFFFF"/>
        </w:rPr>
      </w:pPr>
      <w:bookmarkStart w:id="376" w:name="_Toc96338435"/>
      <w:bookmarkStart w:id="377" w:name="_Toc96338531"/>
      <w:bookmarkStart w:id="378" w:name="_Toc96338627"/>
      <w:bookmarkStart w:id="379" w:name="_Toc96338901"/>
      <w:r w:rsidRPr="00D5389E">
        <w:rPr>
          <w:sz w:val="22"/>
          <w:szCs w:val="22"/>
        </w:rPr>
        <w:t xml:space="preserve">Бухгалтерская </w:t>
      </w:r>
      <w:r w:rsidR="00175C1E" w:rsidRPr="00D5389E">
        <w:rPr>
          <w:sz w:val="22"/>
          <w:szCs w:val="22"/>
        </w:rPr>
        <w:t xml:space="preserve">отчетность по  МСФО за </w:t>
      </w:r>
      <w:r w:rsidR="00997EF9">
        <w:rPr>
          <w:sz w:val="22"/>
          <w:szCs w:val="22"/>
        </w:rPr>
        <w:t>6</w:t>
      </w:r>
      <w:r w:rsidR="00997EF9" w:rsidRPr="00D5389E">
        <w:rPr>
          <w:sz w:val="22"/>
          <w:szCs w:val="22"/>
        </w:rPr>
        <w:t xml:space="preserve"> месяцев 202</w:t>
      </w:r>
      <w:r w:rsidR="00997EF9">
        <w:rPr>
          <w:sz w:val="22"/>
          <w:szCs w:val="22"/>
        </w:rPr>
        <w:t xml:space="preserve">4 </w:t>
      </w:r>
      <w:r w:rsidR="00164B56" w:rsidRPr="00D5389E">
        <w:rPr>
          <w:sz w:val="22"/>
          <w:szCs w:val="22"/>
        </w:rPr>
        <w:t>год</w:t>
      </w:r>
      <w:r w:rsidR="001D2C55" w:rsidRPr="00D5389E">
        <w:rPr>
          <w:sz w:val="22"/>
          <w:szCs w:val="22"/>
        </w:rPr>
        <w:t>а</w:t>
      </w:r>
      <w:r w:rsidR="00164B56" w:rsidRPr="00D5389E">
        <w:rPr>
          <w:sz w:val="22"/>
          <w:szCs w:val="22"/>
        </w:rPr>
        <w:t>, закончившийся</w:t>
      </w:r>
      <w:r w:rsidR="00E642E8">
        <w:rPr>
          <w:sz w:val="22"/>
          <w:szCs w:val="22"/>
        </w:rPr>
        <w:t xml:space="preserve"> </w:t>
      </w:r>
      <w:r w:rsidR="00997EF9" w:rsidRPr="00D5389E">
        <w:rPr>
          <w:sz w:val="22"/>
          <w:szCs w:val="22"/>
        </w:rPr>
        <w:t>3</w:t>
      </w:r>
      <w:r w:rsidR="00997EF9">
        <w:rPr>
          <w:sz w:val="22"/>
          <w:szCs w:val="22"/>
        </w:rPr>
        <w:t>0</w:t>
      </w:r>
      <w:r w:rsidR="00997EF9" w:rsidRPr="00D5389E">
        <w:rPr>
          <w:sz w:val="22"/>
          <w:szCs w:val="22"/>
        </w:rPr>
        <w:t xml:space="preserve"> </w:t>
      </w:r>
      <w:r w:rsidR="00997EF9">
        <w:rPr>
          <w:sz w:val="22"/>
          <w:szCs w:val="22"/>
        </w:rPr>
        <w:t>июня</w:t>
      </w:r>
      <w:r w:rsidR="00997EF9" w:rsidRPr="00D5389E">
        <w:rPr>
          <w:sz w:val="22"/>
          <w:szCs w:val="22"/>
        </w:rPr>
        <w:t xml:space="preserve"> 202</w:t>
      </w:r>
      <w:r w:rsidR="00997EF9">
        <w:rPr>
          <w:sz w:val="22"/>
          <w:szCs w:val="22"/>
        </w:rPr>
        <w:t>4</w:t>
      </w:r>
      <w:r w:rsidR="008B3672" w:rsidRPr="00D5389E">
        <w:rPr>
          <w:sz w:val="22"/>
          <w:szCs w:val="22"/>
        </w:rPr>
        <w:t>,</w:t>
      </w:r>
      <w:r w:rsidR="00175C1E" w:rsidRPr="00D5389E">
        <w:rPr>
          <w:sz w:val="22"/>
          <w:szCs w:val="22"/>
        </w:rPr>
        <w:t xml:space="preserve"> размещена на сайте Центра раскрытия корпоративной информации Интерфакс:</w:t>
      </w:r>
      <w:r w:rsidR="009C195F" w:rsidRPr="00D5389E">
        <w:rPr>
          <w:sz w:val="22"/>
          <w:szCs w:val="22"/>
        </w:rPr>
        <w:t xml:space="preserve"> </w:t>
      </w:r>
      <w:hyperlink r:id="rId11" w:history="1">
        <w:r w:rsidR="005A4173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https://www.e-disclosure.ru/portal/files.aspx?id=37156&amp;type=3</w:t>
        </w:r>
      </w:hyperlink>
      <w:r w:rsidR="00CE438C" w:rsidRPr="00D5389E">
        <w:rPr>
          <w:rFonts w:ascii="Arial" w:hAnsi="Arial" w:cs="Arial"/>
          <w:color w:val="000000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22"/>
          <w:shd w:val="clear" w:color="auto" w:fill="FFFFFF"/>
        </w:rPr>
        <w:t xml:space="preserve"> </w:t>
      </w:r>
      <w:r w:rsidR="00CE438C" w:rsidRPr="00D5389E">
        <w:rPr>
          <w:color w:val="000000"/>
          <w:sz w:val="22"/>
          <w:szCs w:val="22"/>
          <w:shd w:val="clear" w:color="auto" w:fill="FFFFFF"/>
        </w:rPr>
        <w:t>и на сайте Эмитента по адресу</w:t>
      </w:r>
      <w:r w:rsidR="00CE438C" w:rsidRPr="00D5389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12" w:history="1">
        <w:r w:rsidR="00CE438C" w:rsidRPr="00D5389E">
          <w:rPr>
            <w:rStyle w:val="af2"/>
            <w:rFonts w:ascii="Arial" w:hAnsi="Arial" w:cs="Arial"/>
            <w:sz w:val="18"/>
            <w:szCs w:val="22"/>
            <w:shd w:val="clear" w:color="auto" w:fill="FFFFFF"/>
          </w:rPr>
          <w:t>http://finconsult-spb.ru/index.php/raskrytie-informatsii/otchety</w:t>
        </w:r>
        <w:bookmarkEnd w:id="376"/>
        <w:bookmarkEnd w:id="377"/>
        <w:bookmarkEnd w:id="378"/>
        <w:bookmarkEnd w:id="379"/>
      </w:hyperlink>
    </w:p>
    <w:sectPr w:rsidR="006176BC" w:rsidRPr="00D05203" w:rsidSect="00CE4FF2">
      <w:pgSz w:w="11906" w:h="16838"/>
      <w:pgMar w:top="851" w:right="707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7F" w:rsidRDefault="00DB767F">
      <w:r>
        <w:separator/>
      </w:r>
    </w:p>
  </w:endnote>
  <w:endnote w:type="continuationSeparator" w:id="0">
    <w:p w:rsidR="00DB767F" w:rsidRDefault="00DB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7F" w:rsidRDefault="00DB767F">
      <w:r>
        <w:separator/>
      </w:r>
    </w:p>
  </w:footnote>
  <w:footnote w:type="continuationSeparator" w:id="0">
    <w:p w:rsidR="00DB767F" w:rsidRDefault="00DB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01"/>
      </w:pPr>
      <w:rPr>
        <w:rFonts w:ascii="Times New Roman" w:hAnsi="Times New Roman" w:cs="Times New Roman"/>
        <w:b w:val="0"/>
        <w:bCs w:val="0"/>
        <w:w w:val="59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hanging="149"/>
      </w:pPr>
      <w:rPr>
        <w:rFonts w:ascii="Times New Roman" w:hAnsi="Times New Roman" w:cs="Times New Roman"/>
        <w:b w:val="0"/>
        <w:bCs w:val="0"/>
        <w:w w:val="96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hanging="173"/>
      </w:pPr>
      <w:rPr>
        <w:rFonts w:ascii="Arial" w:hAnsi="Arial" w:cs="Arial"/>
        <w:b w:val="0"/>
        <w:bCs w:val="0"/>
        <w:w w:val="86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1B51FDB"/>
    <w:multiLevelType w:val="hybridMultilevel"/>
    <w:tmpl w:val="4D08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A291F"/>
    <w:multiLevelType w:val="hybridMultilevel"/>
    <w:tmpl w:val="49E2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3E8"/>
    <w:multiLevelType w:val="multilevel"/>
    <w:tmpl w:val="D586F6C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3"/>
    <w:rsid w:val="000034FE"/>
    <w:rsid w:val="0000640B"/>
    <w:rsid w:val="00007744"/>
    <w:rsid w:val="00017384"/>
    <w:rsid w:val="00017CA9"/>
    <w:rsid w:val="00023636"/>
    <w:rsid w:val="00026B52"/>
    <w:rsid w:val="00026CE2"/>
    <w:rsid w:val="000332D9"/>
    <w:rsid w:val="00034D3C"/>
    <w:rsid w:val="0003526B"/>
    <w:rsid w:val="00037083"/>
    <w:rsid w:val="00042761"/>
    <w:rsid w:val="000433C1"/>
    <w:rsid w:val="0005153F"/>
    <w:rsid w:val="00051938"/>
    <w:rsid w:val="00052839"/>
    <w:rsid w:val="00053AF8"/>
    <w:rsid w:val="00056961"/>
    <w:rsid w:val="000617E6"/>
    <w:rsid w:val="00061EAF"/>
    <w:rsid w:val="00064BD1"/>
    <w:rsid w:val="00065B5D"/>
    <w:rsid w:val="00067A96"/>
    <w:rsid w:val="000712DA"/>
    <w:rsid w:val="0007315B"/>
    <w:rsid w:val="0007794C"/>
    <w:rsid w:val="000812F9"/>
    <w:rsid w:val="00082BAD"/>
    <w:rsid w:val="000852F0"/>
    <w:rsid w:val="0008580F"/>
    <w:rsid w:val="000870D0"/>
    <w:rsid w:val="00092F95"/>
    <w:rsid w:val="00097D44"/>
    <w:rsid w:val="000A21E1"/>
    <w:rsid w:val="000A2B02"/>
    <w:rsid w:val="000A54CC"/>
    <w:rsid w:val="000A6B95"/>
    <w:rsid w:val="000B3D3A"/>
    <w:rsid w:val="000B6BD2"/>
    <w:rsid w:val="000C3647"/>
    <w:rsid w:val="000C6C97"/>
    <w:rsid w:val="000D37B9"/>
    <w:rsid w:val="000D3A2F"/>
    <w:rsid w:val="000E26FF"/>
    <w:rsid w:val="000E382A"/>
    <w:rsid w:val="000F2AD9"/>
    <w:rsid w:val="000F34BA"/>
    <w:rsid w:val="000F4B59"/>
    <w:rsid w:val="000F7BA6"/>
    <w:rsid w:val="00104DC5"/>
    <w:rsid w:val="00106864"/>
    <w:rsid w:val="00111447"/>
    <w:rsid w:val="001148AE"/>
    <w:rsid w:val="001156D5"/>
    <w:rsid w:val="00116021"/>
    <w:rsid w:val="001169A3"/>
    <w:rsid w:val="001179F2"/>
    <w:rsid w:val="00121389"/>
    <w:rsid w:val="00121E05"/>
    <w:rsid w:val="00123A86"/>
    <w:rsid w:val="00127CB6"/>
    <w:rsid w:val="00133CAC"/>
    <w:rsid w:val="00134DA9"/>
    <w:rsid w:val="001351A9"/>
    <w:rsid w:val="00135665"/>
    <w:rsid w:val="001423A8"/>
    <w:rsid w:val="00147D0A"/>
    <w:rsid w:val="00151244"/>
    <w:rsid w:val="0015504F"/>
    <w:rsid w:val="00157527"/>
    <w:rsid w:val="0016454A"/>
    <w:rsid w:val="00164B56"/>
    <w:rsid w:val="00165A5C"/>
    <w:rsid w:val="00167BC0"/>
    <w:rsid w:val="001708D3"/>
    <w:rsid w:val="00175C1E"/>
    <w:rsid w:val="0017665D"/>
    <w:rsid w:val="00176BC0"/>
    <w:rsid w:val="00180B89"/>
    <w:rsid w:val="00182968"/>
    <w:rsid w:val="00183CD2"/>
    <w:rsid w:val="00184CE3"/>
    <w:rsid w:val="00186EE8"/>
    <w:rsid w:val="00187548"/>
    <w:rsid w:val="00190CC9"/>
    <w:rsid w:val="0019486F"/>
    <w:rsid w:val="00195E3F"/>
    <w:rsid w:val="001A18A7"/>
    <w:rsid w:val="001A2FB7"/>
    <w:rsid w:val="001A4465"/>
    <w:rsid w:val="001A464E"/>
    <w:rsid w:val="001A4B8A"/>
    <w:rsid w:val="001A58CB"/>
    <w:rsid w:val="001B2F74"/>
    <w:rsid w:val="001B5704"/>
    <w:rsid w:val="001B6525"/>
    <w:rsid w:val="001B71C0"/>
    <w:rsid w:val="001B7535"/>
    <w:rsid w:val="001B7BE2"/>
    <w:rsid w:val="001C07FD"/>
    <w:rsid w:val="001C40A5"/>
    <w:rsid w:val="001C56F9"/>
    <w:rsid w:val="001C7F12"/>
    <w:rsid w:val="001D20D3"/>
    <w:rsid w:val="001D21CF"/>
    <w:rsid w:val="001D2956"/>
    <w:rsid w:val="001D2A72"/>
    <w:rsid w:val="001D2C55"/>
    <w:rsid w:val="001D32D6"/>
    <w:rsid w:val="001D63F5"/>
    <w:rsid w:val="001E1AD0"/>
    <w:rsid w:val="001E4CB6"/>
    <w:rsid w:val="001E5981"/>
    <w:rsid w:val="001E5F3A"/>
    <w:rsid w:val="001E6DF8"/>
    <w:rsid w:val="001F19B7"/>
    <w:rsid w:val="001F51DF"/>
    <w:rsid w:val="001F6F20"/>
    <w:rsid w:val="00200962"/>
    <w:rsid w:val="002011E9"/>
    <w:rsid w:val="00202E02"/>
    <w:rsid w:val="00203857"/>
    <w:rsid w:val="00203D19"/>
    <w:rsid w:val="0020445E"/>
    <w:rsid w:val="002062D9"/>
    <w:rsid w:val="002064E7"/>
    <w:rsid w:val="00207E55"/>
    <w:rsid w:val="0021117F"/>
    <w:rsid w:val="00211A56"/>
    <w:rsid w:val="0021389B"/>
    <w:rsid w:val="002178EB"/>
    <w:rsid w:val="00230894"/>
    <w:rsid w:val="0023284F"/>
    <w:rsid w:val="00233729"/>
    <w:rsid w:val="002338C0"/>
    <w:rsid w:val="00235647"/>
    <w:rsid w:val="002372C4"/>
    <w:rsid w:val="0023773C"/>
    <w:rsid w:val="00241823"/>
    <w:rsid w:val="0024361D"/>
    <w:rsid w:val="002453AE"/>
    <w:rsid w:val="002565FC"/>
    <w:rsid w:val="00256C16"/>
    <w:rsid w:val="00257B6D"/>
    <w:rsid w:val="00257FCD"/>
    <w:rsid w:val="00260810"/>
    <w:rsid w:val="0027362B"/>
    <w:rsid w:val="00280BEE"/>
    <w:rsid w:val="00294826"/>
    <w:rsid w:val="002961A3"/>
    <w:rsid w:val="002A0140"/>
    <w:rsid w:val="002A241D"/>
    <w:rsid w:val="002A53DE"/>
    <w:rsid w:val="002A61C0"/>
    <w:rsid w:val="002B0847"/>
    <w:rsid w:val="002B33D1"/>
    <w:rsid w:val="002B5A85"/>
    <w:rsid w:val="002B6AC7"/>
    <w:rsid w:val="002C4342"/>
    <w:rsid w:val="002C4E15"/>
    <w:rsid w:val="002C7D93"/>
    <w:rsid w:val="002D1239"/>
    <w:rsid w:val="002D14AB"/>
    <w:rsid w:val="002D3110"/>
    <w:rsid w:val="002D3E6B"/>
    <w:rsid w:val="002D6DA2"/>
    <w:rsid w:val="002D73FF"/>
    <w:rsid w:val="002E5297"/>
    <w:rsid w:val="002F1BC1"/>
    <w:rsid w:val="002F2236"/>
    <w:rsid w:val="00300B0D"/>
    <w:rsid w:val="00301188"/>
    <w:rsid w:val="0030388D"/>
    <w:rsid w:val="0030444F"/>
    <w:rsid w:val="00312348"/>
    <w:rsid w:val="00312BFA"/>
    <w:rsid w:val="00316D31"/>
    <w:rsid w:val="00317F4D"/>
    <w:rsid w:val="0032095A"/>
    <w:rsid w:val="00322426"/>
    <w:rsid w:val="00326E37"/>
    <w:rsid w:val="00331BD3"/>
    <w:rsid w:val="00333E1C"/>
    <w:rsid w:val="003340BD"/>
    <w:rsid w:val="00335500"/>
    <w:rsid w:val="00336A3E"/>
    <w:rsid w:val="00337C85"/>
    <w:rsid w:val="00347096"/>
    <w:rsid w:val="00347610"/>
    <w:rsid w:val="003568AB"/>
    <w:rsid w:val="00360FE9"/>
    <w:rsid w:val="0036158B"/>
    <w:rsid w:val="0036195F"/>
    <w:rsid w:val="00361B7A"/>
    <w:rsid w:val="003624F5"/>
    <w:rsid w:val="00362FDC"/>
    <w:rsid w:val="003641F9"/>
    <w:rsid w:val="00364AF8"/>
    <w:rsid w:val="00371315"/>
    <w:rsid w:val="00372D2E"/>
    <w:rsid w:val="00375BED"/>
    <w:rsid w:val="00375D32"/>
    <w:rsid w:val="0037671A"/>
    <w:rsid w:val="00380486"/>
    <w:rsid w:val="00382123"/>
    <w:rsid w:val="00384A22"/>
    <w:rsid w:val="0038525D"/>
    <w:rsid w:val="00387B8D"/>
    <w:rsid w:val="00394161"/>
    <w:rsid w:val="00396D48"/>
    <w:rsid w:val="00397CA8"/>
    <w:rsid w:val="00397FD0"/>
    <w:rsid w:val="003B059A"/>
    <w:rsid w:val="003B0CA3"/>
    <w:rsid w:val="003B2B93"/>
    <w:rsid w:val="003B35B7"/>
    <w:rsid w:val="003B4C34"/>
    <w:rsid w:val="003B6D30"/>
    <w:rsid w:val="003B6E07"/>
    <w:rsid w:val="003B7A29"/>
    <w:rsid w:val="003C0803"/>
    <w:rsid w:val="003C5F4E"/>
    <w:rsid w:val="003D03E2"/>
    <w:rsid w:val="003D14F5"/>
    <w:rsid w:val="003D2831"/>
    <w:rsid w:val="003D5F8B"/>
    <w:rsid w:val="003D6023"/>
    <w:rsid w:val="003E41D4"/>
    <w:rsid w:val="003E5DB2"/>
    <w:rsid w:val="003E76E7"/>
    <w:rsid w:val="003F612E"/>
    <w:rsid w:val="003F6907"/>
    <w:rsid w:val="003F790E"/>
    <w:rsid w:val="00400902"/>
    <w:rsid w:val="00400AFC"/>
    <w:rsid w:val="00406F41"/>
    <w:rsid w:val="004142D6"/>
    <w:rsid w:val="00415531"/>
    <w:rsid w:val="004216FB"/>
    <w:rsid w:val="00422566"/>
    <w:rsid w:val="0042501D"/>
    <w:rsid w:val="00430438"/>
    <w:rsid w:val="00432B9A"/>
    <w:rsid w:val="00436AB4"/>
    <w:rsid w:val="00437F93"/>
    <w:rsid w:val="0044043E"/>
    <w:rsid w:val="0044131E"/>
    <w:rsid w:val="0044191B"/>
    <w:rsid w:val="00444969"/>
    <w:rsid w:val="00445EA6"/>
    <w:rsid w:val="00446863"/>
    <w:rsid w:val="00447FF3"/>
    <w:rsid w:val="00450772"/>
    <w:rsid w:val="00451632"/>
    <w:rsid w:val="00452B38"/>
    <w:rsid w:val="0045363A"/>
    <w:rsid w:val="0045663C"/>
    <w:rsid w:val="004577F1"/>
    <w:rsid w:val="00462D0E"/>
    <w:rsid w:val="004646A9"/>
    <w:rsid w:val="00464A76"/>
    <w:rsid w:val="00474DBF"/>
    <w:rsid w:val="004950CD"/>
    <w:rsid w:val="0049647E"/>
    <w:rsid w:val="004A21B5"/>
    <w:rsid w:val="004A41C4"/>
    <w:rsid w:val="004B0986"/>
    <w:rsid w:val="004B12AE"/>
    <w:rsid w:val="004B132B"/>
    <w:rsid w:val="004B2832"/>
    <w:rsid w:val="004B49E8"/>
    <w:rsid w:val="004B544A"/>
    <w:rsid w:val="004B6871"/>
    <w:rsid w:val="004B79AE"/>
    <w:rsid w:val="004B7A00"/>
    <w:rsid w:val="004C190B"/>
    <w:rsid w:val="004C1F63"/>
    <w:rsid w:val="004C22D3"/>
    <w:rsid w:val="004D3704"/>
    <w:rsid w:val="004D5A5F"/>
    <w:rsid w:val="004D725E"/>
    <w:rsid w:val="004D75C1"/>
    <w:rsid w:val="004E023A"/>
    <w:rsid w:val="004E1469"/>
    <w:rsid w:val="004E4C39"/>
    <w:rsid w:val="004F0965"/>
    <w:rsid w:val="004F0C76"/>
    <w:rsid w:val="004F10AE"/>
    <w:rsid w:val="004F3EC4"/>
    <w:rsid w:val="004F3FEE"/>
    <w:rsid w:val="004F57D6"/>
    <w:rsid w:val="004F722D"/>
    <w:rsid w:val="005017D1"/>
    <w:rsid w:val="00501C44"/>
    <w:rsid w:val="00502C3F"/>
    <w:rsid w:val="00511424"/>
    <w:rsid w:val="005149D0"/>
    <w:rsid w:val="00530235"/>
    <w:rsid w:val="00530C2B"/>
    <w:rsid w:val="00533036"/>
    <w:rsid w:val="005336B7"/>
    <w:rsid w:val="00535771"/>
    <w:rsid w:val="0054304D"/>
    <w:rsid w:val="005455C7"/>
    <w:rsid w:val="00547F4B"/>
    <w:rsid w:val="00552451"/>
    <w:rsid w:val="00555B0F"/>
    <w:rsid w:val="00556026"/>
    <w:rsid w:val="005563ED"/>
    <w:rsid w:val="00557129"/>
    <w:rsid w:val="00563D66"/>
    <w:rsid w:val="00563DD3"/>
    <w:rsid w:val="0056435D"/>
    <w:rsid w:val="005656CC"/>
    <w:rsid w:val="00565C30"/>
    <w:rsid w:val="00571B91"/>
    <w:rsid w:val="00574040"/>
    <w:rsid w:val="005747BC"/>
    <w:rsid w:val="0057539F"/>
    <w:rsid w:val="0057697E"/>
    <w:rsid w:val="00582958"/>
    <w:rsid w:val="005908F2"/>
    <w:rsid w:val="00593FD6"/>
    <w:rsid w:val="005965C7"/>
    <w:rsid w:val="005970EE"/>
    <w:rsid w:val="00597973"/>
    <w:rsid w:val="005A0D73"/>
    <w:rsid w:val="005A0E50"/>
    <w:rsid w:val="005A4173"/>
    <w:rsid w:val="005B05C9"/>
    <w:rsid w:val="005B07BA"/>
    <w:rsid w:val="005B22D7"/>
    <w:rsid w:val="005B552E"/>
    <w:rsid w:val="005B5FA6"/>
    <w:rsid w:val="005C2174"/>
    <w:rsid w:val="005C305C"/>
    <w:rsid w:val="005C6AF5"/>
    <w:rsid w:val="005D68FF"/>
    <w:rsid w:val="005E5015"/>
    <w:rsid w:val="005E5A64"/>
    <w:rsid w:val="00602F85"/>
    <w:rsid w:val="006064D0"/>
    <w:rsid w:val="00607863"/>
    <w:rsid w:val="0061002E"/>
    <w:rsid w:val="006176BC"/>
    <w:rsid w:val="0062468C"/>
    <w:rsid w:val="00624F52"/>
    <w:rsid w:val="0063026D"/>
    <w:rsid w:val="006321B6"/>
    <w:rsid w:val="006354FD"/>
    <w:rsid w:val="00646D78"/>
    <w:rsid w:val="006500D5"/>
    <w:rsid w:val="006519CE"/>
    <w:rsid w:val="00651B60"/>
    <w:rsid w:val="00654D01"/>
    <w:rsid w:val="00656081"/>
    <w:rsid w:val="00656F58"/>
    <w:rsid w:val="00664F8A"/>
    <w:rsid w:val="00665BC2"/>
    <w:rsid w:val="00670BDA"/>
    <w:rsid w:val="00672B85"/>
    <w:rsid w:val="00673C63"/>
    <w:rsid w:val="00675343"/>
    <w:rsid w:val="00677A2D"/>
    <w:rsid w:val="00681CDE"/>
    <w:rsid w:val="0068439C"/>
    <w:rsid w:val="006845FC"/>
    <w:rsid w:val="006846E5"/>
    <w:rsid w:val="00685E5B"/>
    <w:rsid w:val="006912E9"/>
    <w:rsid w:val="0069407C"/>
    <w:rsid w:val="006A174A"/>
    <w:rsid w:val="006A3935"/>
    <w:rsid w:val="006B0F2C"/>
    <w:rsid w:val="006B1E8E"/>
    <w:rsid w:val="006B3DED"/>
    <w:rsid w:val="006B7E4C"/>
    <w:rsid w:val="006C4227"/>
    <w:rsid w:val="006D1E5A"/>
    <w:rsid w:val="006D27A2"/>
    <w:rsid w:val="006D4C59"/>
    <w:rsid w:val="006E3B2C"/>
    <w:rsid w:val="006E4D82"/>
    <w:rsid w:val="006E6E4F"/>
    <w:rsid w:val="006F3D50"/>
    <w:rsid w:val="006F4E23"/>
    <w:rsid w:val="006F54B4"/>
    <w:rsid w:val="006F74AA"/>
    <w:rsid w:val="0070044E"/>
    <w:rsid w:val="00701C95"/>
    <w:rsid w:val="00702D67"/>
    <w:rsid w:val="007038DE"/>
    <w:rsid w:val="0070420A"/>
    <w:rsid w:val="00705341"/>
    <w:rsid w:val="00705C86"/>
    <w:rsid w:val="00707A6B"/>
    <w:rsid w:val="00711E74"/>
    <w:rsid w:val="0071432B"/>
    <w:rsid w:val="007161EF"/>
    <w:rsid w:val="007214F5"/>
    <w:rsid w:val="00723713"/>
    <w:rsid w:val="00723FE2"/>
    <w:rsid w:val="007244A5"/>
    <w:rsid w:val="007275CD"/>
    <w:rsid w:val="00732231"/>
    <w:rsid w:val="00732C76"/>
    <w:rsid w:val="00743704"/>
    <w:rsid w:val="0074533A"/>
    <w:rsid w:val="00746CEE"/>
    <w:rsid w:val="00750363"/>
    <w:rsid w:val="00750F66"/>
    <w:rsid w:val="00751AA6"/>
    <w:rsid w:val="00754D1F"/>
    <w:rsid w:val="0076201C"/>
    <w:rsid w:val="00764BDF"/>
    <w:rsid w:val="00771CA7"/>
    <w:rsid w:val="00771D40"/>
    <w:rsid w:val="007724D5"/>
    <w:rsid w:val="0078046E"/>
    <w:rsid w:val="00782230"/>
    <w:rsid w:val="00782F77"/>
    <w:rsid w:val="0078449D"/>
    <w:rsid w:val="00791C56"/>
    <w:rsid w:val="00793301"/>
    <w:rsid w:val="00796AB6"/>
    <w:rsid w:val="007A169A"/>
    <w:rsid w:val="007A5A3C"/>
    <w:rsid w:val="007A621B"/>
    <w:rsid w:val="007A6947"/>
    <w:rsid w:val="007A7C6D"/>
    <w:rsid w:val="007B5FA9"/>
    <w:rsid w:val="007B638F"/>
    <w:rsid w:val="007B7452"/>
    <w:rsid w:val="007C04A9"/>
    <w:rsid w:val="007C063F"/>
    <w:rsid w:val="007C7D17"/>
    <w:rsid w:val="007D28AC"/>
    <w:rsid w:val="007D7235"/>
    <w:rsid w:val="007E0B4E"/>
    <w:rsid w:val="007E1D63"/>
    <w:rsid w:val="007E1DE3"/>
    <w:rsid w:val="007E409D"/>
    <w:rsid w:val="007F161F"/>
    <w:rsid w:val="007F395E"/>
    <w:rsid w:val="007F68C1"/>
    <w:rsid w:val="00800EC7"/>
    <w:rsid w:val="00801FDA"/>
    <w:rsid w:val="008057F3"/>
    <w:rsid w:val="00807300"/>
    <w:rsid w:val="00807D16"/>
    <w:rsid w:val="00807DE3"/>
    <w:rsid w:val="00812BB4"/>
    <w:rsid w:val="00823272"/>
    <w:rsid w:val="008259C0"/>
    <w:rsid w:val="00830073"/>
    <w:rsid w:val="0084093D"/>
    <w:rsid w:val="008414D0"/>
    <w:rsid w:val="0084178D"/>
    <w:rsid w:val="008426EB"/>
    <w:rsid w:val="008429E5"/>
    <w:rsid w:val="008431ED"/>
    <w:rsid w:val="00852111"/>
    <w:rsid w:val="00856FCF"/>
    <w:rsid w:val="00857368"/>
    <w:rsid w:val="00860865"/>
    <w:rsid w:val="0086225D"/>
    <w:rsid w:val="008630C8"/>
    <w:rsid w:val="00864B5C"/>
    <w:rsid w:val="00874790"/>
    <w:rsid w:val="00876326"/>
    <w:rsid w:val="00881656"/>
    <w:rsid w:val="00883EFF"/>
    <w:rsid w:val="008875EB"/>
    <w:rsid w:val="0089222B"/>
    <w:rsid w:val="008930BD"/>
    <w:rsid w:val="008947C1"/>
    <w:rsid w:val="00897636"/>
    <w:rsid w:val="008A5A0A"/>
    <w:rsid w:val="008B2365"/>
    <w:rsid w:val="008B28DF"/>
    <w:rsid w:val="008B3672"/>
    <w:rsid w:val="008C6897"/>
    <w:rsid w:val="008E3716"/>
    <w:rsid w:val="008E5051"/>
    <w:rsid w:val="008E7DE9"/>
    <w:rsid w:val="008F171F"/>
    <w:rsid w:val="00900977"/>
    <w:rsid w:val="009038A1"/>
    <w:rsid w:val="009042BB"/>
    <w:rsid w:val="00912BA1"/>
    <w:rsid w:val="00912E37"/>
    <w:rsid w:val="00914130"/>
    <w:rsid w:val="00914162"/>
    <w:rsid w:val="00922F84"/>
    <w:rsid w:val="00924997"/>
    <w:rsid w:val="00925689"/>
    <w:rsid w:val="00930C87"/>
    <w:rsid w:val="00935737"/>
    <w:rsid w:val="00936A98"/>
    <w:rsid w:val="00937C50"/>
    <w:rsid w:val="00937F05"/>
    <w:rsid w:val="00940A32"/>
    <w:rsid w:val="009438BC"/>
    <w:rsid w:val="009455DE"/>
    <w:rsid w:val="00950657"/>
    <w:rsid w:val="009522BD"/>
    <w:rsid w:val="00952B17"/>
    <w:rsid w:val="0095626E"/>
    <w:rsid w:val="00964C38"/>
    <w:rsid w:val="00972655"/>
    <w:rsid w:val="00973E58"/>
    <w:rsid w:val="00974C29"/>
    <w:rsid w:val="00991EF9"/>
    <w:rsid w:val="0099227F"/>
    <w:rsid w:val="0099409A"/>
    <w:rsid w:val="0099744D"/>
    <w:rsid w:val="00997EF9"/>
    <w:rsid w:val="009A3BED"/>
    <w:rsid w:val="009A4257"/>
    <w:rsid w:val="009A5325"/>
    <w:rsid w:val="009B180B"/>
    <w:rsid w:val="009B4070"/>
    <w:rsid w:val="009B48DA"/>
    <w:rsid w:val="009B52EC"/>
    <w:rsid w:val="009C1414"/>
    <w:rsid w:val="009C195F"/>
    <w:rsid w:val="009D6F2E"/>
    <w:rsid w:val="009E098B"/>
    <w:rsid w:val="009E0C0D"/>
    <w:rsid w:val="009E18DD"/>
    <w:rsid w:val="009E2909"/>
    <w:rsid w:val="009E56A9"/>
    <w:rsid w:val="009E58C7"/>
    <w:rsid w:val="009E5C83"/>
    <w:rsid w:val="009F576C"/>
    <w:rsid w:val="009F7783"/>
    <w:rsid w:val="00A05077"/>
    <w:rsid w:val="00A066B2"/>
    <w:rsid w:val="00A125FC"/>
    <w:rsid w:val="00A127F1"/>
    <w:rsid w:val="00A218BB"/>
    <w:rsid w:val="00A23DD6"/>
    <w:rsid w:val="00A32418"/>
    <w:rsid w:val="00A435B9"/>
    <w:rsid w:val="00A44600"/>
    <w:rsid w:val="00A4715D"/>
    <w:rsid w:val="00A52830"/>
    <w:rsid w:val="00A52E52"/>
    <w:rsid w:val="00A53F39"/>
    <w:rsid w:val="00A53FE7"/>
    <w:rsid w:val="00A54E71"/>
    <w:rsid w:val="00A6595D"/>
    <w:rsid w:val="00A715AB"/>
    <w:rsid w:val="00A80D70"/>
    <w:rsid w:val="00A8786D"/>
    <w:rsid w:val="00A9049F"/>
    <w:rsid w:val="00A91B02"/>
    <w:rsid w:val="00A92150"/>
    <w:rsid w:val="00A92773"/>
    <w:rsid w:val="00A95FE8"/>
    <w:rsid w:val="00A9718B"/>
    <w:rsid w:val="00A975AD"/>
    <w:rsid w:val="00AA2CBF"/>
    <w:rsid w:val="00AA51D9"/>
    <w:rsid w:val="00AB2C54"/>
    <w:rsid w:val="00AB3C98"/>
    <w:rsid w:val="00AB458D"/>
    <w:rsid w:val="00AB6602"/>
    <w:rsid w:val="00AB6FC7"/>
    <w:rsid w:val="00AC08F1"/>
    <w:rsid w:val="00AC1FC9"/>
    <w:rsid w:val="00AC32ED"/>
    <w:rsid w:val="00AC7958"/>
    <w:rsid w:val="00AC7E39"/>
    <w:rsid w:val="00AD0ABB"/>
    <w:rsid w:val="00AD2850"/>
    <w:rsid w:val="00AD742A"/>
    <w:rsid w:val="00AE0B08"/>
    <w:rsid w:val="00AE1DD0"/>
    <w:rsid w:val="00AE2227"/>
    <w:rsid w:val="00AE4A36"/>
    <w:rsid w:val="00AE4AC2"/>
    <w:rsid w:val="00AE52C8"/>
    <w:rsid w:val="00AE5A9B"/>
    <w:rsid w:val="00AE709B"/>
    <w:rsid w:val="00AF2503"/>
    <w:rsid w:val="00AF4902"/>
    <w:rsid w:val="00AF555A"/>
    <w:rsid w:val="00AF688F"/>
    <w:rsid w:val="00AF6CD7"/>
    <w:rsid w:val="00AF7987"/>
    <w:rsid w:val="00B01D61"/>
    <w:rsid w:val="00B032E5"/>
    <w:rsid w:val="00B129BC"/>
    <w:rsid w:val="00B1344E"/>
    <w:rsid w:val="00B1378B"/>
    <w:rsid w:val="00B1402F"/>
    <w:rsid w:val="00B15897"/>
    <w:rsid w:val="00B17CF3"/>
    <w:rsid w:val="00B21FDE"/>
    <w:rsid w:val="00B22E75"/>
    <w:rsid w:val="00B233B8"/>
    <w:rsid w:val="00B24258"/>
    <w:rsid w:val="00B25115"/>
    <w:rsid w:val="00B32511"/>
    <w:rsid w:val="00B32767"/>
    <w:rsid w:val="00B33507"/>
    <w:rsid w:val="00B33EFF"/>
    <w:rsid w:val="00B34EC3"/>
    <w:rsid w:val="00B3639A"/>
    <w:rsid w:val="00B4221A"/>
    <w:rsid w:val="00B511F9"/>
    <w:rsid w:val="00B51E4D"/>
    <w:rsid w:val="00B52B47"/>
    <w:rsid w:val="00B53CEE"/>
    <w:rsid w:val="00B60FE4"/>
    <w:rsid w:val="00B6102C"/>
    <w:rsid w:val="00B62F20"/>
    <w:rsid w:val="00B765A1"/>
    <w:rsid w:val="00B76858"/>
    <w:rsid w:val="00B8657A"/>
    <w:rsid w:val="00B91480"/>
    <w:rsid w:val="00B93432"/>
    <w:rsid w:val="00BA34EA"/>
    <w:rsid w:val="00BA3C38"/>
    <w:rsid w:val="00BB0366"/>
    <w:rsid w:val="00BB4E0E"/>
    <w:rsid w:val="00BC0FE8"/>
    <w:rsid w:val="00BC408C"/>
    <w:rsid w:val="00BC60E2"/>
    <w:rsid w:val="00BC6634"/>
    <w:rsid w:val="00BD5ECD"/>
    <w:rsid w:val="00BD69A3"/>
    <w:rsid w:val="00BE0D63"/>
    <w:rsid w:val="00BE199D"/>
    <w:rsid w:val="00BE1F51"/>
    <w:rsid w:val="00BE2D9A"/>
    <w:rsid w:val="00BF77C0"/>
    <w:rsid w:val="00C13383"/>
    <w:rsid w:val="00C2063E"/>
    <w:rsid w:val="00C23AAA"/>
    <w:rsid w:val="00C244B8"/>
    <w:rsid w:val="00C26683"/>
    <w:rsid w:val="00C2721C"/>
    <w:rsid w:val="00C3085C"/>
    <w:rsid w:val="00C32448"/>
    <w:rsid w:val="00C340EE"/>
    <w:rsid w:val="00C4336F"/>
    <w:rsid w:val="00C433C5"/>
    <w:rsid w:val="00C460DF"/>
    <w:rsid w:val="00C46496"/>
    <w:rsid w:val="00C512FC"/>
    <w:rsid w:val="00C613C3"/>
    <w:rsid w:val="00C61C8A"/>
    <w:rsid w:val="00C6416E"/>
    <w:rsid w:val="00C657B3"/>
    <w:rsid w:val="00C73035"/>
    <w:rsid w:val="00C83BA8"/>
    <w:rsid w:val="00C84F03"/>
    <w:rsid w:val="00C84F0A"/>
    <w:rsid w:val="00C90AC6"/>
    <w:rsid w:val="00C90E1A"/>
    <w:rsid w:val="00CA22F3"/>
    <w:rsid w:val="00CA73AC"/>
    <w:rsid w:val="00CB294F"/>
    <w:rsid w:val="00CB7A85"/>
    <w:rsid w:val="00CB7DD1"/>
    <w:rsid w:val="00CC00F7"/>
    <w:rsid w:val="00CC53A9"/>
    <w:rsid w:val="00CC6BE6"/>
    <w:rsid w:val="00CC6D5B"/>
    <w:rsid w:val="00CC7EDD"/>
    <w:rsid w:val="00CD0705"/>
    <w:rsid w:val="00CD0885"/>
    <w:rsid w:val="00CD3A95"/>
    <w:rsid w:val="00CD3E11"/>
    <w:rsid w:val="00CD6AF2"/>
    <w:rsid w:val="00CD7060"/>
    <w:rsid w:val="00CE1263"/>
    <w:rsid w:val="00CE438C"/>
    <w:rsid w:val="00CE4FF2"/>
    <w:rsid w:val="00CE5152"/>
    <w:rsid w:val="00CF1948"/>
    <w:rsid w:val="00CF263B"/>
    <w:rsid w:val="00D02459"/>
    <w:rsid w:val="00D05203"/>
    <w:rsid w:val="00D05D4B"/>
    <w:rsid w:val="00D11494"/>
    <w:rsid w:val="00D12533"/>
    <w:rsid w:val="00D136A3"/>
    <w:rsid w:val="00D155C1"/>
    <w:rsid w:val="00D16B4B"/>
    <w:rsid w:val="00D227C0"/>
    <w:rsid w:val="00D33C30"/>
    <w:rsid w:val="00D353E9"/>
    <w:rsid w:val="00D42F2E"/>
    <w:rsid w:val="00D43624"/>
    <w:rsid w:val="00D5389E"/>
    <w:rsid w:val="00D5607D"/>
    <w:rsid w:val="00D56BD0"/>
    <w:rsid w:val="00D60691"/>
    <w:rsid w:val="00D60FB8"/>
    <w:rsid w:val="00D62B32"/>
    <w:rsid w:val="00D633C1"/>
    <w:rsid w:val="00D64E66"/>
    <w:rsid w:val="00D66177"/>
    <w:rsid w:val="00D66502"/>
    <w:rsid w:val="00D82333"/>
    <w:rsid w:val="00D82498"/>
    <w:rsid w:val="00D82E29"/>
    <w:rsid w:val="00D8603F"/>
    <w:rsid w:val="00D90CD2"/>
    <w:rsid w:val="00D91E42"/>
    <w:rsid w:val="00D920BF"/>
    <w:rsid w:val="00D92DC8"/>
    <w:rsid w:val="00D9334C"/>
    <w:rsid w:val="00D9593D"/>
    <w:rsid w:val="00DA0064"/>
    <w:rsid w:val="00DA26FF"/>
    <w:rsid w:val="00DA27D5"/>
    <w:rsid w:val="00DA4311"/>
    <w:rsid w:val="00DA4649"/>
    <w:rsid w:val="00DA5186"/>
    <w:rsid w:val="00DA5FE8"/>
    <w:rsid w:val="00DB2F55"/>
    <w:rsid w:val="00DB3E01"/>
    <w:rsid w:val="00DB767F"/>
    <w:rsid w:val="00DC0A60"/>
    <w:rsid w:val="00DC5331"/>
    <w:rsid w:val="00DC5BD0"/>
    <w:rsid w:val="00DC6338"/>
    <w:rsid w:val="00DC70A6"/>
    <w:rsid w:val="00DD279A"/>
    <w:rsid w:val="00DD2E9F"/>
    <w:rsid w:val="00DD3AB6"/>
    <w:rsid w:val="00DD641B"/>
    <w:rsid w:val="00DE0454"/>
    <w:rsid w:val="00DE3F9C"/>
    <w:rsid w:val="00DE6300"/>
    <w:rsid w:val="00DF2147"/>
    <w:rsid w:val="00DF48BC"/>
    <w:rsid w:val="00DF5CEB"/>
    <w:rsid w:val="00DF6A64"/>
    <w:rsid w:val="00DF6AC2"/>
    <w:rsid w:val="00E03839"/>
    <w:rsid w:val="00E11B07"/>
    <w:rsid w:val="00E1379D"/>
    <w:rsid w:val="00E153D2"/>
    <w:rsid w:val="00E16D0D"/>
    <w:rsid w:val="00E2052B"/>
    <w:rsid w:val="00E2399A"/>
    <w:rsid w:val="00E24B8C"/>
    <w:rsid w:val="00E258FB"/>
    <w:rsid w:val="00E25B9C"/>
    <w:rsid w:val="00E26229"/>
    <w:rsid w:val="00E31C06"/>
    <w:rsid w:val="00E33402"/>
    <w:rsid w:val="00E35631"/>
    <w:rsid w:val="00E43DA9"/>
    <w:rsid w:val="00E51BFB"/>
    <w:rsid w:val="00E54B40"/>
    <w:rsid w:val="00E54E16"/>
    <w:rsid w:val="00E55665"/>
    <w:rsid w:val="00E57639"/>
    <w:rsid w:val="00E5797D"/>
    <w:rsid w:val="00E62F3C"/>
    <w:rsid w:val="00E63B62"/>
    <w:rsid w:val="00E642E8"/>
    <w:rsid w:val="00E653E7"/>
    <w:rsid w:val="00E66570"/>
    <w:rsid w:val="00E70A41"/>
    <w:rsid w:val="00E734B0"/>
    <w:rsid w:val="00E77139"/>
    <w:rsid w:val="00E77C3B"/>
    <w:rsid w:val="00E77D9A"/>
    <w:rsid w:val="00E82708"/>
    <w:rsid w:val="00E82813"/>
    <w:rsid w:val="00E8396D"/>
    <w:rsid w:val="00E83AA3"/>
    <w:rsid w:val="00E84336"/>
    <w:rsid w:val="00E8439F"/>
    <w:rsid w:val="00E85AFA"/>
    <w:rsid w:val="00E8704F"/>
    <w:rsid w:val="00E95585"/>
    <w:rsid w:val="00EA0C8F"/>
    <w:rsid w:val="00EA50E8"/>
    <w:rsid w:val="00EA6F01"/>
    <w:rsid w:val="00EB36C8"/>
    <w:rsid w:val="00EB5C51"/>
    <w:rsid w:val="00EB6FA6"/>
    <w:rsid w:val="00EC2452"/>
    <w:rsid w:val="00EC4CB5"/>
    <w:rsid w:val="00EC7874"/>
    <w:rsid w:val="00ED2E11"/>
    <w:rsid w:val="00ED37DC"/>
    <w:rsid w:val="00ED5293"/>
    <w:rsid w:val="00ED54B2"/>
    <w:rsid w:val="00ED5992"/>
    <w:rsid w:val="00ED7B97"/>
    <w:rsid w:val="00EE0DC6"/>
    <w:rsid w:val="00EE3647"/>
    <w:rsid w:val="00EE4429"/>
    <w:rsid w:val="00EE6853"/>
    <w:rsid w:val="00EE78F2"/>
    <w:rsid w:val="00EF506F"/>
    <w:rsid w:val="00F07AE3"/>
    <w:rsid w:val="00F1646D"/>
    <w:rsid w:val="00F2136F"/>
    <w:rsid w:val="00F21F11"/>
    <w:rsid w:val="00F239D0"/>
    <w:rsid w:val="00F30E67"/>
    <w:rsid w:val="00F32020"/>
    <w:rsid w:val="00F347D8"/>
    <w:rsid w:val="00F35C88"/>
    <w:rsid w:val="00F369F7"/>
    <w:rsid w:val="00F427AA"/>
    <w:rsid w:val="00F42F68"/>
    <w:rsid w:val="00F4536E"/>
    <w:rsid w:val="00F47C99"/>
    <w:rsid w:val="00F52399"/>
    <w:rsid w:val="00F52A4C"/>
    <w:rsid w:val="00F52B17"/>
    <w:rsid w:val="00F54ECD"/>
    <w:rsid w:val="00F634A5"/>
    <w:rsid w:val="00F6387A"/>
    <w:rsid w:val="00F64DFF"/>
    <w:rsid w:val="00F663D4"/>
    <w:rsid w:val="00F70C53"/>
    <w:rsid w:val="00F71DEE"/>
    <w:rsid w:val="00F73F8F"/>
    <w:rsid w:val="00F754E1"/>
    <w:rsid w:val="00F76063"/>
    <w:rsid w:val="00F774EC"/>
    <w:rsid w:val="00F815F4"/>
    <w:rsid w:val="00F81E86"/>
    <w:rsid w:val="00F82BA3"/>
    <w:rsid w:val="00F85F70"/>
    <w:rsid w:val="00F87991"/>
    <w:rsid w:val="00F95EF6"/>
    <w:rsid w:val="00FA0EDC"/>
    <w:rsid w:val="00FA2E08"/>
    <w:rsid w:val="00FA3083"/>
    <w:rsid w:val="00FA51D5"/>
    <w:rsid w:val="00FA6A68"/>
    <w:rsid w:val="00FB17C8"/>
    <w:rsid w:val="00FB65C0"/>
    <w:rsid w:val="00FB664F"/>
    <w:rsid w:val="00FC2C4C"/>
    <w:rsid w:val="00FC3390"/>
    <w:rsid w:val="00FC37AE"/>
    <w:rsid w:val="00FC3F96"/>
    <w:rsid w:val="00FC4DF8"/>
    <w:rsid w:val="00FC6415"/>
    <w:rsid w:val="00FC712A"/>
    <w:rsid w:val="00FC7B49"/>
    <w:rsid w:val="00FD0904"/>
    <w:rsid w:val="00FD32A5"/>
    <w:rsid w:val="00FD3790"/>
    <w:rsid w:val="00FD3A78"/>
    <w:rsid w:val="00FD7A14"/>
    <w:rsid w:val="00FE19D0"/>
    <w:rsid w:val="00FE2563"/>
    <w:rsid w:val="00FE274C"/>
    <w:rsid w:val="00FE281B"/>
    <w:rsid w:val="00FE303B"/>
    <w:rsid w:val="00FF1096"/>
    <w:rsid w:val="00FF31B0"/>
    <w:rsid w:val="00FF4966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C5C536-C87A-45B2-AEA7-D888E211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4155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D21CF"/>
    <w:pPr>
      <w:widowControl w:val="0"/>
      <w:adjustRightInd w:val="0"/>
      <w:ind w:left="126"/>
      <w:outlineLvl w:val="1"/>
    </w:pPr>
    <w:rPr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3"/>
    <w:uiPriority w:val="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locked/>
    <w:rsid w:val="00415531"/>
    <w:rPr>
      <w:rFonts w:ascii="Calibri Light" w:hAnsi="Calibri Light" w:cs="Times New Roman"/>
      <w:b/>
      <w:kern w:val="32"/>
      <w:sz w:val="32"/>
    </w:rPr>
  </w:style>
  <w:style w:type="character" w:customStyle="1" w:styleId="a4">
    <w:name w:val="Верхний колонтитул Знак"/>
    <w:basedOn w:val="a0"/>
    <w:uiPriority w:val="99"/>
    <w:semiHidden/>
    <w:rPr>
      <w:rFonts w:cs="Times New Roman"/>
    </w:rPr>
  </w:style>
  <w:style w:type="character" w:styleId="a5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character" w:customStyle="1" w:styleId="21">
    <w:name w:val="Верхний колонтитул Знак2"/>
    <w:basedOn w:val="a0"/>
    <w:uiPriority w:val="99"/>
    <w:semiHidden/>
    <w:rPr>
      <w:rFonts w:cs="Times New Roman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3">
    <w:name w:val="Верхний колонтитул Знак3"/>
    <w:basedOn w:val="a0"/>
    <w:link w:val="a3"/>
    <w:uiPriority w:val="99"/>
    <w:semiHidden/>
    <w:locked/>
    <w:rPr>
      <w:rFonts w:cs="Times New Roman"/>
      <w:sz w:val="20"/>
    </w:rPr>
  </w:style>
  <w:style w:type="character" w:customStyle="1" w:styleId="HeaderChar4">
    <w:name w:val="Header Char4"/>
    <w:basedOn w:val="a0"/>
    <w:uiPriority w:val="99"/>
    <w:semiHidden/>
    <w:rPr>
      <w:rFonts w:cs="Times New Roman"/>
      <w:lang w:val="ru-RU" w:eastAsia="ru-RU"/>
    </w:rPr>
  </w:style>
  <w:style w:type="character" w:customStyle="1" w:styleId="11">
    <w:name w:val="Верхний колонтитул Знак1"/>
    <w:basedOn w:val="a0"/>
    <w:uiPriority w:val="99"/>
    <w:semiHidden/>
    <w:rPr>
      <w:rFonts w:cs="Times New Roman"/>
    </w:rPr>
  </w:style>
  <w:style w:type="character" w:customStyle="1" w:styleId="HeaderChar1">
    <w:name w:val="Header Char1"/>
    <w:basedOn w:val="a0"/>
    <w:uiPriority w:val="99"/>
    <w:semiHidden/>
    <w:rPr>
      <w:rFonts w:cs="Times New Roman"/>
      <w:lang w:val="ru-RU" w:eastAsia="ru-RU"/>
    </w:rPr>
  </w:style>
  <w:style w:type="character" w:customStyle="1" w:styleId="HeaderChar3">
    <w:name w:val="Header Char3"/>
    <w:basedOn w:val="a0"/>
    <w:uiPriority w:val="99"/>
    <w:semiHidden/>
    <w:rPr>
      <w:rFonts w:cs="Times New Roman"/>
      <w:lang w:val="ru-RU" w:eastAsia="ru-RU"/>
    </w:rPr>
  </w:style>
  <w:style w:type="character" w:customStyle="1" w:styleId="HeaderChar2">
    <w:name w:val="Header Char2"/>
    <w:basedOn w:val="a0"/>
    <w:uiPriority w:val="99"/>
    <w:semiHidden/>
    <w:rPr>
      <w:rFonts w:cs="Times New Roman"/>
      <w:lang w:val="ru-RU" w:eastAsia="ru-RU"/>
    </w:rPr>
  </w:style>
  <w:style w:type="paragraph" w:styleId="a6">
    <w:name w:val="endnote text"/>
    <w:basedOn w:val="a"/>
    <w:link w:val="a7"/>
    <w:uiPriority w:val="99"/>
    <w:semiHidden/>
    <w:rsid w:val="00922F84"/>
  </w:style>
  <w:style w:type="character" w:styleId="a8">
    <w:name w:val="endnote reference"/>
    <w:basedOn w:val="a0"/>
    <w:uiPriority w:val="99"/>
    <w:semiHidden/>
    <w:rsid w:val="00922F84"/>
    <w:rPr>
      <w:rFonts w:cs="Times New Roman"/>
      <w:vertAlign w:val="superscript"/>
    </w:rPr>
  </w:style>
  <w:style w:type="character" w:customStyle="1" w:styleId="12">
    <w:name w:val="Текст сноски Знак1"/>
    <w:basedOn w:val="a0"/>
    <w:uiPriority w:val="99"/>
    <w:semiHidden/>
    <w:rPr>
      <w:rFonts w:cs="Times New Roman"/>
    </w:rPr>
  </w:style>
  <w:style w:type="character" w:customStyle="1" w:styleId="30">
    <w:name w:val="Текст сноски Знак3"/>
    <w:basedOn w:val="a0"/>
    <w:link w:val="a9"/>
    <w:uiPriority w:val="99"/>
    <w:semiHidden/>
    <w:locked/>
    <w:rPr>
      <w:rFonts w:cs="Times New Roman"/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Pr>
      <w:rFonts w:cs="Times New Roman"/>
      <w:sz w:val="20"/>
    </w:rPr>
  </w:style>
  <w:style w:type="character" w:customStyle="1" w:styleId="6">
    <w:name w:val="Нижний колонтитул Знак6"/>
    <w:basedOn w:val="a0"/>
    <w:link w:val="aa"/>
    <w:uiPriority w:val="99"/>
    <w:semiHidden/>
    <w:locked/>
    <w:rPr>
      <w:rFonts w:cs="Times New Roman"/>
      <w:sz w:val="20"/>
    </w:rPr>
  </w:style>
  <w:style w:type="paragraph" w:styleId="ab">
    <w:name w:val="Body Text"/>
    <w:basedOn w:val="a"/>
    <w:link w:val="ac"/>
    <w:uiPriority w:val="99"/>
    <w:rsid w:val="002F2236"/>
    <w:pPr>
      <w:widowControl w:val="0"/>
      <w:adjustRightInd w:val="0"/>
      <w:ind w:left="117" w:firstLine="4"/>
    </w:pPr>
    <w:rPr>
      <w:sz w:val="18"/>
      <w:szCs w:val="18"/>
    </w:rPr>
  </w:style>
  <w:style w:type="paragraph" w:styleId="a9">
    <w:name w:val="footnote text"/>
    <w:basedOn w:val="a"/>
    <w:link w:val="30"/>
    <w:uiPriority w:val="99"/>
  </w:style>
  <w:style w:type="character" w:customStyle="1" w:styleId="FootnoteTextChar">
    <w:name w:val="Footnote Text Char"/>
    <w:basedOn w:val="a0"/>
    <w:uiPriority w:val="99"/>
    <w:semiHidden/>
    <w:rPr>
      <w:rFonts w:cs="Times New Roman"/>
      <w:lang w:val="ru-RU" w:eastAsia="ru-RU"/>
    </w:rPr>
  </w:style>
  <w:style w:type="character" w:customStyle="1" w:styleId="ad">
    <w:name w:val="Текст сноски Знак"/>
    <w:basedOn w:val="a0"/>
    <w:uiPriority w:val="99"/>
    <w:semiHidden/>
    <w:rPr>
      <w:rFonts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</w:rPr>
  </w:style>
  <w:style w:type="character" w:customStyle="1" w:styleId="22">
    <w:name w:val="Текст сноски Знак2"/>
    <w:basedOn w:val="a0"/>
    <w:uiPriority w:val="99"/>
    <w:semiHidden/>
  </w:style>
  <w:style w:type="character" w:customStyle="1" w:styleId="FootnoteTextChar1">
    <w:name w:val="Footnote Text Char1"/>
    <w:basedOn w:val="a0"/>
    <w:uiPriority w:val="99"/>
    <w:semiHidden/>
    <w:rPr>
      <w:rFonts w:cs="Times New Roman"/>
      <w:lang w:val="ru-RU" w:eastAsia="ru-RU"/>
    </w:rPr>
  </w:style>
  <w:style w:type="character" w:customStyle="1" w:styleId="220">
    <w:name w:val="Текст сноски Знак22"/>
    <w:basedOn w:val="a0"/>
    <w:uiPriority w:val="99"/>
    <w:semiHidden/>
    <w:rPr>
      <w:rFonts w:cs="Times New Roman"/>
    </w:rPr>
  </w:style>
  <w:style w:type="character" w:customStyle="1" w:styleId="FootnoteTextChar111">
    <w:name w:val="Footnote Text Char111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10">
    <w:name w:val="Footnote Text Char110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9">
    <w:name w:val="Footnote Text Char19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8">
    <w:name w:val="Footnote Text Char18"/>
    <w:basedOn w:val="a0"/>
    <w:uiPriority w:val="99"/>
    <w:semiHidden/>
    <w:rPr>
      <w:rFonts w:cs="Times New Roman"/>
      <w:lang w:val="ru-RU" w:eastAsia="ru-RU"/>
    </w:rPr>
  </w:style>
  <w:style w:type="character" w:customStyle="1" w:styleId="210">
    <w:name w:val="Текст сноски Знак21"/>
    <w:basedOn w:val="a0"/>
    <w:uiPriority w:val="99"/>
    <w:semiHidden/>
    <w:rPr>
      <w:rFonts w:cs="Times New Roman"/>
    </w:rPr>
  </w:style>
  <w:style w:type="character" w:customStyle="1" w:styleId="FootnoteTextChar17">
    <w:name w:val="Footnote Text Char17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6">
    <w:name w:val="Footnote Text Char16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5">
    <w:name w:val="Footnote Text Char15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4">
    <w:name w:val="Footnote Text Char14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3">
    <w:name w:val="Footnote Text Char13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2">
    <w:name w:val="Footnote Text Char12"/>
    <w:basedOn w:val="a0"/>
    <w:uiPriority w:val="99"/>
    <w:semiHidden/>
    <w:rPr>
      <w:rFonts w:cs="Times New Roman"/>
      <w:lang w:val="ru-RU" w:eastAsia="ru-RU"/>
    </w:rPr>
  </w:style>
  <w:style w:type="character" w:customStyle="1" w:styleId="FootnoteTextChar11">
    <w:name w:val="Footnote Text Char11"/>
    <w:basedOn w:val="a0"/>
    <w:uiPriority w:val="99"/>
    <w:semiHidden/>
    <w:rPr>
      <w:rFonts w:cs="Times New Roman"/>
      <w:lang w:val="ru-RU" w:eastAsia="ru-RU"/>
    </w:rPr>
  </w:style>
  <w:style w:type="character" w:customStyle="1" w:styleId="Subst">
    <w:name w:val="Subst"/>
    <w:uiPriority w:val="99"/>
    <w:rsid w:val="00C23AAA"/>
    <w:rPr>
      <w:b/>
      <w:i/>
    </w:rPr>
  </w:style>
  <w:style w:type="paragraph" w:styleId="aa">
    <w:name w:val="footer"/>
    <w:basedOn w:val="a"/>
    <w:link w:val="6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uiPriority w:val="99"/>
    <w:semiHidden/>
  </w:style>
  <w:style w:type="character" w:customStyle="1" w:styleId="FooterChar">
    <w:name w:val="Footer Char"/>
    <w:basedOn w:val="a0"/>
    <w:uiPriority w:val="99"/>
    <w:semiHidden/>
    <w:rPr>
      <w:rFonts w:cs="Times New Roman"/>
      <w:lang w:val="ru-RU" w:eastAsia="ru-RU"/>
    </w:rPr>
  </w:style>
  <w:style w:type="character" w:customStyle="1" w:styleId="5">
    <w:name w:val="Нижний колонтитул Знак5"/>
    <w:basedOn w:val="a0"/>
    <w:uiPriority w:val="99"/>
    <w:semiHidden/>
    <w:rPr>
      <w:rFonts w:cs="Times New Roman"/>
    </w:rPr>
  </w:style>
  <w:style w:type="character" w:customStyle="1" w:styleId="FooterChar11">
    <w:name w:val="Footer Char11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14">
    <w:name w:val="Footer Char14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13">
    <w:name w:val="Footer Char13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12">
    <w:name w:val="Footer Char12"/>
    <w:basedOn w:val="a0"/>
    <w:uiPriority w:val="99"/>
    <w:semiHidden/>
    <w:rPr>
      <w:rFonts w:cs="Times New Roman"/>
      <w:lang w:val="ru-RU" w:eastAsia="ru-RU"/>
    </w:rPr>
  </w:style>
  <w:style w:type="character" w:customStyle="1" w:styleId="4">
    <w:name w:val="Нижний колонтитул Знак4"/>
    <w:basedOn w:val="a0"/>
    <w:uiPriority w:val="99"/>
    <w:semiHidden/>
    <w:rPr>
      <w:rFonts w:cs="Times New Roman"/>
    </w:rPr>
  </w:style>
  <w:style w:type="character" w:customStyle="1" w:styleId="FooterChar6">
    <w:name w:val="Footer Char6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10">
    <w:name w:val="Footer Char10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9">
    <w:name w:val="Footer Char9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8">
    <w:name w:val="Footer Char8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7">
    <w:name w:val="Footer Char7"/>
    <w:basedOn w:val="a0"/>
    <w:uiPriority w:val="99"/>
    <w:semiHidden/>
    <w:rPr>
      <w:rFonts w:cs="Times New Roman"/>
      <w:lang w:val="ru-RU" w:eastAsia="ru-RU"/>
    </w:rPr>
  </w:style>
  <w:style w:type="character" w:customStyle="1" w:styleId="31">
    <w:name w:val="Нижний колонтитул Знак3"/>
    <w:basedOn w:val="a0"/>
    <w:uiPriority w:val="99"/>
    <w:semiHidden/>
    <w:rPr>
      <w:rFonts w:cs="Times New Roman"/>
    </w:rPr>
  </w:style>
  <w:style w:type="character" w:customStyle="1" w:styleId="FooterChar5">
    <w:name w:val="Footer Char5"/>
    <w:basedOn w:val="a0"/>
    <w:uiPriority w:val="99"/>
    <w:semiHidden/>
    <w:rPr>
      <w:rFonts w:cs="Times New Roman"/>
      <w:lang w:val="ru-RU" w:eastAsia="ru-RU"/>
    </w:rPr>
  </w:style>
  <w:style w:type="character" w:customStyle="1" w:styleId="23">
    <w:name w:val="Нижний колонтитул Знак2"/>
    <w:basedOn w:val="a0"/>
    <w:uiPriority w:val="99"/>
    <w:semiHidden/>
    <w:rPr>
      <w:rFonts w:cs="Times New Roman"/>
    </w:rPr>
  </w:style>
  <w:style w:type="character" w:customStyle="1" w:styleId="FooterChar4">
    <w:name w:val="Footer Char4"/>
    <w:basedOn w:val="a0"/>
    <w:uiPriority w:val="99"/>
    <w:semiHidden/>
    <w:rPr>
      <w:rFonts w:cs="Times New Roman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3">
    <w:name w:val="Footer Char3"/>
    <w:basedOn w:val="a0"/>
    <w:uiPriority w:val="99"/>
    <w:semiHidden/>
    <w:rPr>
      <w:rFonts w:cs="Times New Roman"/>
      <w:lang w:val="ru-RU" w:eastAsia="ru-RU"/>
    </w:rPr>
  </w:style>
  <w:style w:type="character" w:customStyle="1" w:styleId="FooterChar2">
    <w:name w:val="Footer Char2"/>
    <w:basedOn w:val="a0"/>
    <w:uiPriority w:val="99"/>
    <w:semiHidden/>
    <w:rPr>
      <w:rFonts w:cs="Times New Roman"/>
      <w:lang w:val="ru-RU" w:eastAsia="ru-RU"/>
    </w:rPr>
  </w:style>
  <w:style w:type="character" w:styleId="af">
    <w:name w:val="Strong"/>
    <w:basedOn w:val="a0"/>
    <w:uiPriority w:val="22"/>
    <w:qFormat/>
    <w:rsid w:val="000D3A2F"/>
    <w:rPr>
      <w:rFonts w:cs="Times New Roman"/>
      <w:b/>
    </w:rPr>
  </w:style>
  <w:style w:type="paragraph" w:customStyle="1" w:styleId="SubHeading">
    <w:name w:val="Sub Heading"/>
    <w:uiPriority w:val="99"/>
    <w:rsid w:val="00C23AAA"/>
    <w:pPr>
      <w:widowControl w:val="0"/>
      <w:autoSpaceDE w:val="0"/>
      <w:autoSpaceDN w:val="0"/>
      <w:adjustRightInd w:val="0"/>
      <w:spacing w:before="240" w:after="40"/>
    </w:pPr>
  </w:style>
  <w:style w:type="paragraph" w:customStyle="1" w:styleId="ThinDelim">
    <w:name w:val="Thin Delim"/>
    <w:uiPriority w:val="99"/>
    <w:rsid w:val="003E41D4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E1379D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6D27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6D27A2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B32767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B32767"/>
  </w:style>
  <w:style w:type="character" w:customStyle="1" w:styleId="60">
    <w:name w:val="Подзаголовок Знак6"/>
    <w:basedOn w:val="a0"/>
    <w:link w:val="af6"/>
    <w:uiPriority w:val="11"/>
    <w:locked/>
    <w:rsid w:val="00C340EE"/>
    <w:rPr>
      <w:rFonts w:ascii="Calibri Light" w:hAnsi="Calibri Light" w:cs="Times New Roman"/>
      <w:sz w:val="24"/>
    </w:rPr>
  </w:style>
  <w:style w:type="character" w:customStyle="1" w:styleId="24">
    <w:name w:val="По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FF1096"/>
    <w:pPr>
      <w:keepLines/>
      <w:autoSpaceDE/>
      <w:autoSpaceDN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32767"/>
    <w:rPr>
      <w:rFonts w:cs="Times New Roman"/>
      <w:sz w:val="20"/>
    </w:rPr>
  </w:style>
  <w:style w:type="paragraph" w:styleId="af8">
    <w:name w:val="Title"/>
    <w:basedOn w:val="a"/>
    <w:next w:val="a"/>
    <w:link w:val="af9"/>
    <w:uiPriority w:val="10"/>
    <w:qFormat/>
    <w:rsid w:val="00C340E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1">
    <w:name w:val="Subtitle Char1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40">
    <w:name w:val="Тема примечания Знак4"/>
    <w:basedOn w:val="af5"/>
    <w:link w:val="afa"/>
    <w:uiPriority w:val="99"/>
    <w:semiHidden/>
    <w:locked/>
    <w:rsid w:val="00B32767"/>
    <w:rPr>
      <w:rFonts w:cs="Times New Roman"/>
      <w:b/>
      <w:sz w:val="20"/>
    </w:rPr>
  </w:style>
  <w:style w:type="character" w:customStyle="1" w:styleId="SubtitleChar2">
    <w:name w:val="Subtitle Char2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af9">
    <w:name w:val="Заголовок Знак"/>
    <w:basedOn w:val="a0"/>
    <w:link w:val="af8"/>
    <w:uiPriority w:val="10"/>
    <w:locked/>
    <w:rsid w:val="00C340EE"/>
    <w:rPr>
      <w:rFonts w:ascii="Calibri Light" w:hAnsi="Calibri Light" w:cs="Times New Roman"/>
      <w:b/>
      <w:kern w:val="28"/>
      <w:sz w:val="32"/>
    </w:rPr>
  </w:style>
  <w:style w:type="character" w:styleId="afb">
    <w:name w:val="Unresolved Mention"/>
    <w:basedOn w:val="a0"/>
    <w:uiPriority w:val="99"/>
    <w:semiHidden/>
    <w:unhideWhenUsed/>
    <w:rsid w:val="006176BC"/>
    <w:rPr>
      <w:rFonts w:cs="Times New Roman"/>
      <w:color w:val="605E5C"/>
      <w:shd w:val="clear" w:color="auto" w:fill="E1DFDD"/>
    </w:rPr>
  </w:style>
  <w:style w:type="paragraph" w:styleId="af6">
    <w:name w:val="Subtitle"/>
    <w:basedOn w:val="a"/>
    <w:next w:val="a"/>
    <w:link w:val="60"/>
    <w:uiPriority w:val="11"/>
    <w:qFormat/>
    <w:rsid w:val="00C340E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c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50">
    <w:name w:val="Подзаголовок Знак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9">
    <w:name w:val="Subtitle Char9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12">
    <w:name w:val="Subtitle Char12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11">
    <w:name w:val="Subtitle Char11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10">
    <w:name w:val="Subtitle Char10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41">
    <w:name w:val="Подзаголовок Знак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4">
    <w:name w:val="Subtitle Char4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8">
    <w:name w:val="Subtitle Char8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7">
    <w:name w:val="Subtitle Char7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6">
    <w:name w:val="Subtitle Char6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SubtitleChar5">
    <w:name w:val="Subtitle Char5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32">
    <w:name w:val="Подзаголовок Знак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B32767"/>
    <w:rPr>
      <w:rFonts w:ascii="Segoe UI" w:hAnsi="Segoe UI" w:cs="Segoe UI"/>
      <w:sz w:val="18"/>
      <w:szCs w:val="18"/>
    </w:rPr>
  </w:style>
  <w:style w:type="paragraph" w:styleId="afa">
    <w:name w:val="annotation subject"/>
    <w:basedOn w:val="af4"/>
    <w:next w:val="af4"/>
    <w:link w:val="40"/>
    <w:uiPriority w:val="99"/>
    <w:semiHidden/>
    <w:unhideWhenUsed/>
    <w:rsid w:val="00B32767"/>
    <w:rPr>
      <w:b/>
      <w:bCs/>
    </w:rPr>
  </w:style>
  <w:style w:type="character" w:customStyle="1" w:styleId="14">
    <w:name w:val="По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3">
    <w:name w:val="Subtitle Char3"/>
    <w:basedOn w:val="a0"/>
    <w:uiPriority w:val="11"/>
    <w:rPr>
      <w:rFonts w:asciiTheme="majorHAnsi" w:eastAsiaTheme="majorEastAsia" w:hAnsiTheme="majorHAnsi" w:cs="Times New Roman"/>
      <w:sz w:val="24"/>
      <w:szCs w:val="24"/>
      <w:lang w:val="ru-RU"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B32767"/>
    <w:rPr>
      <w:rFonts w:ascii="Segoe UI" w:hAnsi="Segoe UI" w:cs="Times New Roman"/>
      <w:sz w:val="18"/>
    </w:rPr>
  </w:style>
  <w:style w:type="character" w:customStyle="1" w:styleId="aff">
    <w:name w:val="Тема примечания Знак"/>
    <w:basedOn w:val="af5"/>
    <w:uiPriority w:val="99"/>
    <w:semiHidden/>
    <w:rPr>
      <w:rFonts w:cs="Times New Roman"/>
      <w:b/>
      <w:bCs/>
      <w:sz w:val="20"/>
    </w:rPr>
  </w:style>
  <w:style w:type="character" w:customStyle="1" w:styleId="CommentSubjectChar">
    <w:name w:val="Comment Subject Char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33">
    <w:name w:val="Тема примечания Знак3"/>
    <w:basedOn w:val="af5"/>
    <w:uiPriority w:val="99"/>
    <w:semiHidden/>
    <w:rPr>
      <w:rFonts w:cs="Times New Roman"/>
      <w:b/>
      <w:bCs/>
      <w:sz w:val="20"/>
    </w:rPr>
  </w:style>
  <w:style w:type="character" w:customStyle="1" w:styleId="CommentSubjectChar7">
    <w:name w:val="Comment Subject Char7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10">
    <w:name w:val="Comment Subject Char10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9">
    <w:name w:val="Comment Subject Char9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8">
    <w:name w:val="Comment Subject Char8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25">
    <w:name w:val="Тема примечания Знак2"/>
    <w:basedOn w:val="af5"/>
    <w:uiPriority w:val="99"/>
    <w:semiHidden/>
    <w:rPr>
      <w:rFonts w:cs="Times New Roman"/>
      <w:b/>
      <w:bCs/>
      <w:sz w:val="20"/>
    </w:rPr>
  </w:style>
  <w:style w:type="character" w:customStyle="1" w:styleId="CommentSubjectChar2">
    <w:name w:val="Comment Subject Char2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6">
    <w:name w:val="Comment Subject Char6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5">
    <w:name w:val="Comment Subject Char5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4">
    <w:name w:val="Comment Subject Char4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CommentSubjectChar3">
    <w:name w:val="Comment Subject Char3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character" w:customStyle="1" w:styleId="15">
    <w:name w:val="Тема примечания Знак1"/>
    <w:basedOn w:val="af5"/>
    <w:uiPriority w:val="99"/>
    <w:semiHidden/>
    <w:rPr>
      <w:rFonts w:cs="Times New Roman"/>
      <w:b/>
      <w:bCs/>
      <w:sz w:val="20"/>
    </w:rPr>
  </w:style>
  <w:style w:type="character" w:customStyle="1" w:styleId="CommentSubjectChar1">
    <w:name w:val="Comment Subject Char1"/>
    <w:basedOn w:val="af5"/>
    <w:uiPriority w:val="99"/>
    <w:semiHidden/>
    <w:rPr>
      <w:rFonts w:cs="Times New Roman"/>
      <w:b/>
      <w:bCs/>
      <w:sz w:val="20"/>
      <w:lang w:val="ru-RU" w:eastAsia="ru-RU"/>
    </w:rPr>
  </w:style>
  <w:style w:type="paragraph" w:styleId="26">
    <w:name w:val="toc 2"/>
    <w:basedOn w:val="a"/>
    <w:next w:val="a"/>
    <w:autoRedefine/>
    <w:uiPriority w:val="39"/>
    <w:unhideWhenUsed/>
    <w:rsid w:val="00CE4FF2"/>
    <w:pPr>
      <w:tabs>
        <w:tab w:val="right" w:leader="dot" w:pos="10348"/>
      </w:tabs>
      <w:ind w:left="200"/>
      <w:jc w:val="both"/>
    </w:pPr>
  </w:style>
  <w:style w:type="paragraph" w:styleId="16">
    <w:name w:val="toc 1"/>
    <w:basedOn w:val="a"/>
    <w:next w:val="a"/>
    <w:autoRedefine/>
    <w:uiPriority w:val="39"/>
    <w:unhideWhenUsed/>
    <w:rsid w:val="00F2136F"/>
    <w:pPr>
      <w:tabs>
        <w:tab w:val="left" w:pos="142"/>
        <w:tab w:val="right" w:leader="dot" w:pos="10348"/>
      </w:tabs>
      <w:jc w:val="both"/>
    </w:pPr>
  </w:style>
  <w:style w:type="paragraph" w:styleId="34">
    <w:name w:val="toc 3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F1096"/>
    <w:pPr>
      <w:autoSpaceDE/>
      <w:autoSpaceDN/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styleId="aff0">
    <w:name w:val="FollowedHyperlink"/>
    <w:basedOn w:val="a0"/>
    <w:uiPriority w:val="99"/>
    <w:semiHidden/>
    <w:unhideWhenUsed/>
    <w:rsid w:val="009C195F"/>
    <w:rPr>
      <w:rFonts w:cs="Times New Roman"/>
      <w:color w:val="954F72" w:themeColor="followedHyperlink"/>
      <w:u w:val="single"/>
    </w:rPr>
  </w:style>
  <w:style w:type="paragraph" w:customStyle="1" w:styleId="ConsPlusNormal">
    <w:name w:val="ConsPlusNormal"/>
    <w:rsid w:val="00F239D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Default">
    <w:name w:val="Default"/>
    <w:rsid w:val="002948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cauditor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consult-spb.ru/index.php/raskrytie-informatsii/otch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disclosure.ru/portal/files.aspx?id=37156&amp;type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nconsult-spb.ru/index.php/raskrytie-informatsii/otch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files.aspx?id=37156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BFF7-BC8D-4AB9-84A9-0609C82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7188</Words>
  <Characters>40973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Kisel Andrey A.</cp:lastModifiedBy>
  <cp:revision>2</cp:revision>
  <cp:lastPrinted>2022-09-21T07:05:00Z</cp:lastPrinted>
  <dcterms:created xsi:type="dcterms:W3CDTF">2024-09-19T12:31:00Z</dcterms:created>
  <dcterms:modified xsi:type="dcterms:W3CDTF">2024-09-19T12:31:00Z</dcterms:modified>
</cp:coreProperties>
</file>