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1B9" w:rsidRDefault="006C61B9" w:rsidP="005E0E35">
      <w:pPr>
        <w:pBdr>
          <w:bottom w:val="single" w:sz="4" w:space="1" w:color="auto"/>
        </w:pBdr>
        <w:autoSpaceDE w:val="0"/>
        <w:autoSpaceDN w:val="0"/>
        <w:adjustRightInd w:val="0"/>
        <w:spacing w:after="0" w:line="240" w:lineRule="auto"/>
        <w:ind w:firstLine="540"/>
        <w:jc w:val="center"/>
        <w:outlineLvl w:val="0"/>
        <w:rPr>
          <w:rFonts w:ascii="Times New Roman" w:hAnsi="Times New Roman" w:cs="Times New Roman"/>
          <w:b/>
          <w:bCs/>
          <w:sz w:val="20"/>
          <w:szCs w:val="20"/>
        </w:rPr>
      </w:pPr>
      <w:r>
        <w:rPr>
          <w:rFonts w:ascii="Times New Roman" w:hAnsi="Times New Roman" w:cs="Times New Roman"/>
          <w:b/>
          <w:bCs/>
          <w:sz w:val="20"/>
          <w:szCs w:val="20"/>
        </w:rPr>
        <w:t>Сообщение о существенном факте о совершении эмитентом существенной сделки</w:t>
      </w:r>
    </w:p>
    <w:p w:rsidR="00406398" w:rsidRPr="005B33DC" w:rsidRDefault="00406398" w:rsidP="00406398">
      <w:pPr>
        <w:autoSpaceDE w:val="0"/>
        <w:autoSpaceDN w:val="0"/>
        <w:spacing w:after="0" w:line="240" w:lineRule="auto"/>
        <w:jc w:val="center"/>
        <w:rPr>
          <w:rFonts w:ascii="Times New Roman" w:eastAsia="Times New Roman" w:hAnsi="Times New Roman" w:cs="Times New Roman"/>
          <w:b/>
          <w:sz w:val="20"/>
          <w:szCs w:val="20"/>
          <w:lang w:eastAsia="ru-RU"/>
        </w:rPr>
      </w:pPr>
    </w:p>
    <w:tbl>
      <w:tblPr>
        <w:tblW w:w="94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20"/>
        <w:gridCol w:w="4668"/>
      </w:tblGrid>
      <w:tr w:rsidR="00406398" w:rsidRPr="005B33DC" w:rsidTr="00EC55D8">
        <w:trPr>
          <w:cantSplit/>
          <w:trHeight w:val="284"/>
        </w:trPr>
        <w:tc>
          <w:tcPr>
            <w:tcW w:w="9488" w:type="dxa"/>
            <w:gridSpan w:val="2"/>
            <w:tcBorders>
              <w:top w:val="single" w:sz="4" w:space="0" w:color="auto"/>
              <w:left w:val="single" w:sz="4" w:space="0" w:color="auto"/>
              <w:bottom w:val="single" w:sz="4" w:space="0" w:color="auto"/>
              <w:right w:val="single" w:sz="4" w:space="0" w:color="auto"/>
            </w:tcBorders>
            <w:vAlign w:val="center"/>
            <w:hideMark/>
          </w:tcPr>
          <w:p w:rsidR="00406398" w:rsidRPr="005B33DC" w:rsidRDefault="00406398" w:rsidP="00406398">
            <w:pPr>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5B33DC">
              <w:rPr>
                <w:rFonts w:ascii="Times New Roman" w:eastAsia="Times New Roman" w:hAnsi="Times New Roman" w:cs="Times New Roman"/>
                <w:sz w:val="20"/>
                <w:szCs w:val="20"/>
                <w:lang w:eastAsia="ru-RU"/>
              </w:rPr>
              <w:t>1. Общие сведения</w:t>
            </w:r>
          </w:p>
        </w:tc>
      </w:tr>
      <w:tr w:rsidR="006C61B9" w:rsidRPr="005B33DC" w:rsidTr="00EC55D8">
        <w:trPr>
          <w:trHeight w:val="284"/>
        </w:trPr>
        <w:tc>
          <w:tcPr>
            <w:tcW w:w="4820" w:type="dxa"/>
            <w:tcBorders>
              <w:top w:val="single" w:sz="4" w:space="0" w:color="auto"/>
              <w:left w:val="single" w:sz="4" w:space="0" w:color="auto"/>
              <w:bottom w:val="single" w:sz="4" w:space="0" w:color="auto"/>
              <w:right w:val="single" w:sz="4" w:space="0" w:color="auto"/>
            </w:tcBorders>
            <w:vAlign w:val="center"/>
            <w:hideMark/>
          </w:tcPr>
          <w:p w:rsidR="006C61B9" w:rsidRPr="005B33DC" w:rsidRDefault="006C61B9" w:rsidP="00406398">
            <w:pPr>
              <w:autoSpaceDE w:val="0"/>
              <w:autoSpaceDN w:val="0"/>
              <w:spacing w:after="0" w:line="240" w:lineRule="auto"/>
              <w:ind w:left="57" w:right="57"/>
              <w:rPr>
                <w:rFonts w:ascii="Times New Roman" w:eastAsia="Times New Roman" w:hAnsi="Times New Roman" w:cs="Times New Roman"/>
                <w:sz w:val="20"/>
                <w:szCs w:val="20"/>
                <w:lang w:eastAsia="ru-RU"/>
              </w:rPr>
            </w:pPr>
            <w:r w:rsidRPr="005B33DC">
              <w:rPr>
                <w:rFonts w:ascii="Times New Roman" w:eastAsia="Times New Roman" w:hAnsi="Times New Roman" w:cs="Times New Roman"/>
                <w:sz w:val="20"/>
                <w:szCs w:val="20"/>
                <w:lang w:eastAsia="ru-RU"/>
              </w:rPr>
              <w:t xml:space="preserve">1.1. Полное фирменное наименование эмитента </w:t>
            </w:r>
          </w:p>
        </w:tc>
        <w:tc>
          <w:tcPr>
            <w:tcW w:w="4668" w:type="dxa"/>
            <w:tcBorders>
              <w:top w:val="single" w:sz="4" w:space="0" w:color="auto"/>
              <w:left w:val="single" w:sz="4" w:space="0" w:color="auto"/>
              <w:bottom w:val="single" w:sz="4" w:space="0" w:color="auto"/>
              <w:right w:val="single" w:sz="4" w:space="0" w:color="auto"/>
            </w:tcBorders>
            <w:vAlign w:val="center"/>
          </w:tcPr>
          <w:p w:rsidR="006C61B9" w:rsidRPr="00F8035B" w:rsidRDefault="006C61B9" w:rsidP="001760C4">
            <w:pPr>
              <w:autoSpaceDE w:val="0"/>
              <w:autoSpaceDN w:val="0"/>
              <w:spacing w:after="0" w:line="240" w:lineRule="auto"/>
              <w:ind w:left="57" w:right="57"/>
              <w:rPr>
                <w:rFonts w:ascii="Times New Roman" w:eastAsia="Times New Roman" w:hAnsi="Times New Roman" w:cs="Times New Roman"/>
                <w:b/>
                <w:i/>
                <w:sz w:val="20"/>
                <w:szCs w:val="20"/>
                <w:lang w:eastAsia="ru-RU"/>
              </w:rPr>
            </w:pPr>
            <w:r w:rsidRPr="00F8035B">
              <w:rPr>
                <w:rFonts w:ascii="Times New Roman" w:eastAsia="Times New Roman" w:hAnsi="Times New Roman" w:cs="Times New Roman"/>
                <w:b/>
                <w:i/>
                <w:sz w:val="20"/>
                <w:szCs w:val="20"/>
                <w:lang w:eastAsia="ru-RU"/>
              </w:rPr>
              <w:t>Общество с ограниченной ответственностью «ФИНКОНСАЛТ»</w:t>
            </w:r>
          </w:p>
        </w:tc>
      </w:tr>
      <w:tr w:rsidR="006C61B9" w:rsidRPr="005B33DC" w:rsidTr="00EC55D8">
        <w:trPr>
          <w:trHeight w:val="284"/>
        </w:trPr>
        <w:tc>
          <w:tcPr>
            <w:tcW w:w="4820" w:type="dxa"/>
            <w:tcBorders>
              <w:top w:val="single" w:sz="4" w:space="0" w:color="auto"/>
              <w:left w:val="single" w:sz="4" w:space="0" w:color="auto"/>
              <w:bottom w:val="single" w:sz="4" w:space="0" w:color="auto"/>
              <w:right w:val="single" w:sz="4" w:space="0" w:color="auto"/>
            </w:tcBorders>
            <w:vAlign w:val="center"/>
            <w:hideMark/>
          </w:tcPr>
          <w:p w:rsidR="006C61B9" w:rsidRPr="005B33DC" w:rsidRDefault="006C61B9" w:rsidP="00406398">
            <w:pPr>
              <w:autoSpaceDE w:val="0"/>
              <w:autoSpaceDN w:val="0"/>
              <w:spacing w:after="0" w:line="240" w:lineRule="auto"/>
              <w:ind w:left="57" w:right="57"/>
              <w:rPr>
                <w:rFonts w:ascii="Times New Roman" w:eastAsia="Times New Roman" w:hAnsi="Times New Roman" w:cs="Times New Roman"/>
                <w:sz w:val="20"/>
                <w:szCs w:val="20"/>
                <w:lang w:eastAsia="ru-RU"/>
              </w:rPr>
            </w:pPr>
            <w:r w:rsidRPr="005B33DC">
              <w:rPr>
                <w:rFonts w:ascii="Times New Roman" w:eastAsia="Times New Roman" w:hAnsi="Times New Roman" w:cs="Times New Roman"/>
                <w:sz w:val="20"/>
                <w:szCs w:val="20"/>
                <w:lang w:eastAsia="ru-RU"/>
              </w:rPr>
              <w:t>1.2. Сокращенное фирменное наименование эмитента</w:t>
            </w:r>
          </w:p>
        </w:tc>
        <w:tc>
          <w:tcPr>
            <w:tcW w:w="4668" w:type="dxa"/>
            <w:tcBorders>
              <w:top w:val="single" w:sz="4" w:space="0" w:color="auto"/>
              <w:left w:val="single" w:sz="4" w:space="0" w:color="auto"/>
              <w:bottom w:val="single" w:sz="4" w:space="0" w:color="auto"/>
              <w:right w:val="single" w:sz="4" w:space="0" w:color="auto"/>
            </w:tcBorders>
            <w:vAlign w:val="center"/>
          </w:tcPr>
          <w:p w:rsidR="006C61B9" w:rsidRPr="00F8035B" w:rsidRDefault="006C61B9" w:rsidP="001760C4">
            <w:pPr>
              <w:autoSpaceDE w:val="0"/>
              <w:autoSpaceDN w:val="0"/>
              <w:spacing w:after="0" w:line="240" w:lineRule="auto"/>
              <w:ind w:left="57" w:right="57"/>
              <w:rPr>
                <w:rFonts w:ascii="Times New Roman" w:eastAsia="Times New Roman" w:hAnsi="Times New Roman" w:cs="Times New Roman"/>
                <w:b/>
                <w:i/>
                <w:sz w:val="20"/>
                <w:szCs w:val="20"/>
                <w:lang w:eastAsia="ru-RU"/>
              </w:rPr>
            </w:pPr>
            <w:r w:rsidRPr="00F8035B">
              <w:rPr>
                <w:rFonts w:ascii="Times New Roman" w:eastAsia="Times New Roman" w:hAnsi="Times New Roman" w:cs="Times New Roman"/>
                <w:b/>
                <w:i/>
                <w:sz w:val="20"/>
                <w:szCs w:val="20"/>
                <w:lang w:eastAsia="ru-RU"/>
              </w:rPr>
              <w:t>ООО «ФИНКОНСАЛТ»</w:t>
            </w:r>
          </w:p>
        </w:tc>
      </w:tr>
      <w:tr w:rsidR="006C61B9" w:rsidRPr="005B33DC" w:rsidTr="00EC55D8">
        <w:trPr>
          <w:trHeight w:val="284"/>
        </w:trPr>
        <w:tc>
          <w:tcPr>
            <w:tcW w:w="4820" w:type="dxa"/>
            <w:tcBorders>
              <w:top w:val="single" w:sz="4" w:space="0" w:color="auto"/>
              <w:left w:val="single" w:sz="4" w:space="0" w:color="auto"/>
              <w:bottom w:val="single" w:sz="4" w:space="0" w:color="auto"/>
              <w:right w:val="single" w:sz="4" w:space="0" w:color="auto"/>
            </w:tcBorders>
            <w:vAlign w:val="center"/>
            <w:hideMark/>
          </w:tcPr>
          <w:p w:rsidR="006C61B9" w:rsidRPr="005B33DC" w:rsidRDefault="006C61B9" w:rsidP="00406398">
            <w:pPr>
              <w:autoSpaceDE w:val="0"/>
              <w:autoSpaceDN w:val="0"/>
              <w:spacing w:after="0" w:line="240" w:lineRule="auto"/>
              <w:ind w:left="57" w:right="57"/>
              <w:rPr>
                <w:rFonts w:ascii="Times New Roman" w:eastAsia="Times New Roman" w:hAnsi="Times New Roman" w:cs="Times New Roman"/>
                <w:sz w:val="20"/>
                <w:szCs w:val="20"/>
                <w:lang w:eastAsia="ru-RU"/>
              </w:rPr>
            </w:pPr>
            <w:r w:rsidRPr="005B33DC">
              <w:rPr>
                <w:rFonts w:ascii="Times New Roman" w:eastAsia="Times New Roman" w:hAnsi="Times New Roman" w:cs="Times New Roman"/>
                <w:sz w:val="20"/>
                <w:szCs w:val="20"/>
                <w:lang w:eastAsia="ru-RU"/>
              </w:rPr>
              <w:t>1.3. Место нахождения эмитента</w:t>
            </w:r>
          </w:p>
        </w:tc>
        <w:tc>
          <w:tcPr>
            <w:tcW w:w="4668" w:type="dxa"/>
            <w:tcBorders>
              <w:top w:val="single" w:sz="4" w:space="0" w:color="auto"/>
              <w:left w:val="single" w:sz="4" w:space="0" w:color="auto"/>
              <w:bottom w:val="single" w:sz="4" w:space="0" w:color="auto"/>
              <w:right w:val="single" w:sz="4" w:space="0" w:color="auto"/>
            </w:tcBorders>
            <w:vAlign w:val="center"/>
          </w:tcPr>
          <w:p w:rsidR="006C61B9" w:rsidRPr="00F8035B" w:rsidRDefault="006C61B9" w:rsidP="001760C4">
            <w:pPr>
              <w:autoSpaceDE w:val="0"/>
              <w:autoSpaceDN w:val="0"/>
              <w:spacing w:after="0" w:line="240" w:lineRule="auto"/>
              <w:ind w:left="57" w:right="57"/>
              <w:rPr>
                <w:rFonts w:ascii="Times New Roman" w:eastAsia="Times New Roman" w:hAnsi="Times New Roman" w:cs="Times New Roman"/>
                <w:b/>
                <w:i/>
                <w:sz w:val="20"/>
                <w:szCs w:val="20"/>
                <w:lang w:eastAsia="ru-RU"/>
              </w:rPr>
            </w:pPr>
            <w:r w:rsidRPr="00F8035B">
              <w:rPr>
                <w:rFonts w:ascii="Times New Roman" w:eastAsia="Times New Roman" w:hAnsi="Times New Roman" w:cs="Times New Roman"/>
                <w:b/>
                <w:i/>
                <w:sz w:val="20"/>
                <w:szCs w:val="20"/>
                <w:lang w:eastAsia="ru-RU"/>
              </w:rPr>
              <w:t>Санкт-Петербург</w:t>
            </w:r>
          </w:p>
        </w:tc>
      </w:tr>
      <w:tr w:rsidR="006C61B9" w:rsidRPr="005B33DC" w:rsidTr="00EC55D8">
        <w:trPr>
          <w:trHeight w:val="284"/>
        </w:trPr>
        <w:tc>
          <w:tcPr>
            <w:tcW w:w="4820" w:type="dxa"/>
            <w:tcBorders>
              <w:top w:val="single" w:sz="4" w:space="0" w:color="auto"/>
              <w:left w:val="single" w:sz="4" w:space="0" w:color="auto"/>
              <w:bottom w:val="single" w:sz="4" w:space="0" w:color="auto"/>
              <w:right w:val="single" w:sz="4" w:space="0" w:color="auto"/>
            </w:tcBorders>
            <w:vAlign w:val="center"/>
            <w:hideMark/>
          </w:tcPr>
          <w:p w:rsidR="006C61B9" w:rsidRPr="005B33DC" w:rsidRDefault="006C61B9" w:rsidP="00406398">
            <w:pPr>
              <w:autoSpaceDE w:val="0"/>
              <w:autoSpaceDN w:val="0"/>
              <w:spacing w:after="0" w:line="240" w:lineRule="auto"/>
              <w:ind w:left="57" w:right="57"/>
              <w:rPr>
                <w:rFonts w:ascii="Times New Roman" w:eastAsia="Times New Roman" w:hAnsi="Times New Roman" w:cs="Times New Roman"/>
                <w:sz w:val="20"/>
                <w:szCs w:val="20"/>
                <w:lang w:eastAsia="ru-RU"/>
              </w:rPr>
            </w:pPr>
            <w:r w:rsidRPr="005B33DC">
              <w:rPr>
                <w:rFonts w:ascii="Times New Roman" w:eastAsia="Times New Roman" w:hAnsi="Times New Roman" w:cs="Times New Roman"/>
                <w:sz w:val="20"/>
                <w:szCs w:val="20"/>
                <w:lang w:eastAsia="ru-RU"/>
              </w:rPr>
              <w:t>1.4. ОГРН эмитента</w:t>
            </w:r>
          </w:p>
        </w:tc>
        <w:tc>
          <w:tcPr>
            <w:tcW w:w="4668" w:type="dxa"/>
            <w:tcBorders>
              <w:top w:val="single" w:sz="4" w:space="0" w:color="auto"/>
              <w:left w:val="single" w:sz="4" w:space="0" w:color="auto"/>
              <w:bottom w:val="single" w:sz="4" w:space="0" w:color="auto"/>
              <w:right w:val="single" w:sz="4" w:space="0" w:color="auto"/>
            </w:tcBorders>
            <w:vAlign w:val="center"/>
          </w:tcPr>
          <w:p w:rsidR="006C61B9" w:rsidRPr="00F8035B" w:rsidRDefault="006C61B9" w:rsidP="001760C4">
            <w:pPr>
              <w:autoSpaceDE w:val="0"/>
              <w:autoSpaceDN w:val="0"/>
              <w:spacing w:after="0" w:line="240" w:lineRule="auto"/>
              <w:ind w:left="57" w:right="57"/>
              <w:rPr>
                <w:rFonts w:ascii="Times New Roman" w:eastAsia="Times New Roman" w:hAnsi="Times New Roman" w:cs="Times New Roman"/>
                <w:b/>
                <w:i/>
                <w:sz w:val="20"/>
                <w:szCs w:val="20"/>
                <w:lang w:eastAsia="ru-RU"/>
              </w:rPr>
            </w:pPr>
            <w:r w:rsidRPr="00F8035B">
              <w:rPr>
                <w:rFonts w:ascii="Times New Roman" w:eastAsia="Times New Roman" w:hAnsi="Times New Roman" w:cs="Times New Roman"/>
                <w:b/>
                <w:i/>
                <w:sz w:val="20"/>
                <w:szCs w:val="20"/>
                <w:lang w:eastAsia="ru-RU"/>
              </w:rPr>
              <w:t>5067847510418</w:t>
            </w:r>
          </w:p>
        </w:tc>
      </w:tr>
      <w:tr w:rsidR="006C61B9" w:rsidRPr="005B33DC" w:rsidTr="00EC55D8">
        <w:trPr>
          <w:trHeight w:val="284"/>
        </w:trPr>
        <w:tc>
          <w:tcPr>
            <w:tcW w:w="4820" w:type="dxa"/>
            <w:tcBorders>
              <w:top w:val="single" w:sz="4" w:space="0" w:color="auto"/>
              <w:left w:val="single" w:sz="4" w:space="0" w:color="auto"/>
              <w:bottom w:val="single" w:sz="4" w:space="0" w:color="auto"/>
              <w:right w:val="single" w:sz="4" w:space="0" w:color="auto"/>
            </w:tcBorders>
            <w:vAlign w:val="center"/>
            <w:hideMark/>
          </w:tcPr>
          <w:p w:rsidR="006C61B9" w:rsidRPr="005B33DC" w:rsidRDefault="006C61B9" w:rsidP="00406398">
            <w:pPr>
              <w:autoSpaceDE w:val="0"/>
              <w:autoSpaceDN w:val="0"/>
              <w:spacing w:after="0" w:line="240" w:lineRule="auto"/>
              <w:ind w:left="57" w:right="57"/>
              <w:rPr>
                <w:rFonts w:ascii="Times New Roman" w:eastAsia="Times New Roman" w:hAnsi="Times New Roman" w:cs="Times New Roman"/>
                <w:sz w:val="20"/>
                <w:szCs w:val="20"/>
                <w:lang w:eastAsia="ru-RU"/>
              </w:rPr>
            </w:pPr>
            <w:r w:rsidRPr="005B33DC">
              <w:rPr>
                <w:rFonts w:ascii="Times New Roman" w:eastAsia="Times New Roman" w:hAnsi="Times New Roman" w:cs="Times New Roman"/>
                <w:sz w:val="20"/>
                <w:szCs w:val="20"/>
                <w:lang w:eastAsia="ru-RU"/>
              </w:rPr>
              <w:t>1.5. ИНН эмитента</w:t>
            </w:r>
          </w:p>
        </w:tc>
        <w:tc>
          <w:tcPr>
            <w:tcW w:w="4668" w:type="dxa"/>
            <w:tcBorders>
              <w:top w:val="single" w:sz="4" w:space="0" w:color="auto"/>
              <w:left w:val="single" w:sz="4" w:space="0" w:color="auto"/>
              <w:bottom w:val="single" w:sz="4" w:space="0" w:color="auto"/>
              <w:right w:val="single" w:sz="4" w:space="0" w:color="auto"/>
            </w:tcBorders>
            <w:vAlign w:val="center"/>
          </w:tcPr>
          <w:p w:rsidR="006C61B9" w:rsidRPr="00F8035B" w:rsidRDefault="006C61B9" w:rsidP="001760C4">
            <w:pPr>
              <w:autoSpaceDE w:val="0"/>
              <w:autoSpaceDN w:val="0"/>
              <w:spacing w:after="0" w:line="240" w:lineRule="auto"/>
              <w:ind w:left="57" w:right="57"/>
              <w:rPr>
                <w:rFonts w:ascii="Times New Roman" w:eastAsia="Times New Roman" w:hAnsi="Times New Roman" w:cs="Times New Roman"/>
                <w:b/>
                <w:i/>
                <w:sz w:val="20"/>
                <w:szCs w:val="20"/>
                <w:lang w:eastAsia="ru-RU"/>
              </w:rPr>
            </w:pPr>
            <w:r w:rsidRPr="00F8035B">
              <w:rPr>
                <w:rFonts w:ascii="Times New Roman" w:eastAsia="Times New Roman" w:hAnsi="Times New Roman" w:cs="Times New Roman"/>
                <w:b/>
                <w:i/>
                <w:sz w:val="20"/>
                <w:szCs w:val="20"/>
                <w:lang w:eastAsia="ru-RU"/>
              </w:rPr>
              <w:t>7842345591</w:t>
            </w:r>
          </w:p>
        </w:tc>
      </w:tr>
      <w:tr w:rsidR="006C61B9" w:rsidRPr="005B33DC" w:rsidTr="00EC55D8">
        <w:trPr>
          <w:trHeight w:val="284"/>
        </w:trPr>
        <w:tc>
          <w:tcPr>
            <w:tcW w:w="4820" w:type="dxa"/>
            <w:tcBorders>
              <w:top w:val="single" w:sz="4" w:space="0" w:color="auto"/>
              <w:left w:val="single" w:sz="4" w:space="0" w:color="auto"/>
              <w:bottom w:val="single" w:sz="4" w:space="0" w:color="auto"/>
              <w:right w:val="single" w:sz="4" w:space="0" w:color="auto"/>
            </w:tcBorders>
            <w:vAlign w:val="center"/>
            <w:hideMark/>
          </w:tcPr>
          <w:p w:rsidR="006C61B9" w:rsidRPr="005B33DC" w:rsidRDefault="006C61B9" w:rsidP="00406398">
            <w:pPr>
              <w:autoSpaceDE w:val="0"/>
              <w:autoSpaceDN w:val="0"/>
              <w:spacing w:after="0" w:line="240" w:lineRule="auto"/>
              <w:ind w:left="57" w:right="57"/>
              <w:rPr>
                <w:rFonts w:ascii="Times New Roman" w:eastAsia="Times New Roman" w:hAnsi="Times New Roman" w:cs="Times New Roman"/>
                <w:sz w:val="20"/>
                <w:szCs w:val="20"/>
                <w:lang w:eastAsia="ru-RU"/>
              </w:rPr>
            </w:pPr>
            <w:r w:rsidRPr="005B33DC">
              <w:rPr>
                <w:rFonts w:ascii="Times New Roman" w:eastAsia="Times New Roman" w:hAnsi="Times New Roman" w:cs="Times New Roman"/>
                <w:sz w:val="20"/>
                <w:szCs w:val="20"/>
                <w:lang w:eastAsia="ru-RU"/>
              </w:rPr>
              <w:t>1.6. Уникальный код эмитента, присвоенный регистрирующим органом</w:t>
            </w:r>
          </w:p>
        </w:tc>
        <w:tc>
          <w:tcPr>
            <w:tcW w:w="4668" w:type="dxa"/>
            <w:tcBorders>
              <w:top w:val="single" w:sz="4" w:space="0" w:color="auto"/>
              <w:left w:val="single" w:sz="4" w:space="0" w:color="auto"/>
              <w:bottom w:val="single" w:sz="4" w:space="0" w:color="auto"/>
              <w:right w:val="single" w:sz="4" w:space="0" w:color="auto"/>
            </w:tcBorders>
            <w:vAlign w:val="center"/>
          </w:tcPr>
          <w:p w:rsidR="006C61B9" w:rsidRPr="00F8035B" w:rsidRDefault="006C61B9" w:rsidP="001760C4">
            <w:pPr>
              <w:autoSpaceDE w:val="0"/>
              <w:autoSpaceDN w:val="0"/>
              <w:spacing w:after="0" w:line="240" w:lineRule="auto"/>
              <w:ind w:left="57" w:right="57"/>
              <w:rPr>
                <w:rFonts w:ascii="Times New Roman" w:eastAsia="Times New Roman" w:hAnsi="Times New Roman" w:cs="Times New Roman"/>
                <w:b/>
                <w:i/>
                <w:sz w:val="20"/>
                <w:szCs w:val="20"/>
                <w:lang w:val="en-US" w:eastAsia="ru-RU"/>
              </w:rPr>
            </w:pPr>
            <w:r w:rsidRPr="00F8035B">
              <w:rPr>
                <w:rFonts w:ascii="Times New Roman" w:eastAsia="Times New Roman" w:hAnsi="Times New Roman" w:cs="Times New Roman"/>
                <w:b/>
                <w:i/>
                <w:sz w:val="20"/>
                <w:szCs w:val="20"/>
                <w:lang w:eastAsia="ru-RU"/>
              </w:rPr>
              <w:t>00342-</w:t>
            </w:r>
            <w:r w:rsidRPr="00F8035B">
              <w:rPr>
                <w:rFonts w:ascii="Times New Roman" w:eastAsia="Times New Roman" w:hAnsi="Times New Roman" w:cs="Times New Roman"/>
                <w:b/>
                <w:i/>
                <w:sz w:val="20"/>
                <w:szCs w:val="20"/>
                <w:lang w:val="en-US" w:eastAsia="ru-RU"/>
              </w:rPr>
              <w:t>R</w:t>
            </w:r>
          </w:p>
        </w:tc>
      </w:tr>
      <w:tr w:rsidR="006C61B9" w:rsidRPr="005B33DC" w:rsidTr="00EC55D8">
        <w:trPr>
          <w:trHeight w:val="436"/>
        </w:trPr>
        <w:tc>
          <w:tcPr>
            <w:tcW w:w="4820" w:type="dxa"/>
            <w:tcBorders>
              <w:top w:val="single" w:sz="4" w:space="0" w:color="auto"/>
              <w:left w:val="single" w:sz="4" w:space="0" w:color="auto"/>
              <w:bottom w:val="single" w:sz="4" w:space="0" w:color="auto"/>
              <w:right w:val="single" w:sz="4" w:space="0" w:color="auto"/>
            </w:tcBorders>
            <w:vAlign w:val="center"/>
            <w:hideMark/>
          </w:tcPr>
          <w:p w:rsidR="006C61B9" w:rsidRPr="005B33DC" w:rsidRDefault="006C61B9" w:rsidP="00406398">
            <w:pPr>
              <w:autoSpaceDE w:val="0"/>
              <w:autoSpaceDN w:val="0"/>
              <w:spacing w:after="0" w:line="240" w:lineRule="auto"/>
              <w:ind w:left="57" w:right="57"/>
              <w:rPr>
                <w:rFonts w:ascii="Times New Roman" w:eastAsia="Times New Roman" w:hAnsi="Times New Roman" w:cs="Times New Roman"/>
                <w:sz w:val="20"/>
                <w:szCs w:val="20"/>
                <w:lang w:eastAsia="ru-RU"/>
              </w:rPr>
            </w:pPr>
            <w:r w:rsidRPr="005B33DC">
              <w:rPr>
                <w:rFonts w:ascii="Times New Roman" w:eastAsia="Times New Roman" w:hAnsi="Times New Roman" w:cs="Times New Roman"/>
                <w:sz w:val="20"/>
                <w:szCs w:val="20"/>
                <w:lang w:eastAsia="ru-RU"/>
              </w:rPr>
              <w:t>1.7. Адрес страницы в сети Интернет, используемой эмитентом для раскрытия информации</w:t>
            </w:r>
          </w:p>
        </w:tc>
        <w:tc>
          <w:tcPr>
            <w:tcW w:w="4668" w:type="dxa"/>
            <w:tcBorders>
              <w:top w:val="single" w:sz="4" w:space="0" w:color="auto"/>
              <w:left w:val="single" w:sz="4" w:space="0" w:color="auto"/>
              <w:bottom w:val="single" w:sz="4" w:space="0" w:color="auto"/>
              <w:right w:val="single" w:sz="4" w:space="0" w:color="auto"/>
            </w:tcBorders>
            <w:vAlign w:val="center"/>
          </w:tcPr>
          <w:p w:rsidR="006C61B9" w:rsidRPr="00F8035B" w:rsidRDefault="0019538B" w:rsidP="001760C4">
            <w:pPr>
              <w:autoSpaceDE w:val="0"/>
              <w:autoSpaceDN w:val="0"/>
              <w:spacing w:after="0" w:line="240" w:lineRule="auto"/>
              <w:ind w:left="57" w:right="57"/>
              <w:rPr>
                <w:rFonts w:ascii="Times New Roman" w:eastAsia="Times New Roman" w:hAnsi="Times New Roman" w:cs="Times New Roman"/>
                <w:b/>
                <w:i/>
                <w:sz w:val="20"/>
                <w:szCs w:val="20"/>
                <w:highlight w:val="yellow"/>
                <w:lang w:eastAsia="ru-RU"/>
              </w:rPr>
            </w:pPr>
            <w:hyperlink r:id="rId5" w:history="1">
              <w:r w:rsidR="006C61B9" w:rsidRPr="00F8035B">
                <w:rPr>
                  <w:rFonts w:ascii="Times New Roman" w:eastAsia="Times New Roman" w:hAnsi="Times New Roman" w:cs="Times New Roman"/>
                  <w:b/>
                  <w:i/>
                  <w:color w:val="0000FF"/>
                  <w:sz w:val="20"/>
                  <w:szCs w:val="20"/>
                  <w:u w:val="single"/>
                  <w:lang w:eastAsia="ru-RU"/>
                </w:rPr>
                <w:t>http://www.e-disclosure.ru/portal/company.aspx?id=37156</w:t>
              </w:r>
            </w:hyperlink>
          </w:p>
        </w:tc>
      </w:tr>
    </w:tbl>
    <w:p w:rsidR="00406398" w:rsidRPr="005B33DC" w:rsidRDefault="00406398" w:rsidP="00406398">
      <w:pPr>
        <w:spacing w:after="0" w:line="240" w:lineRule="auto"/>
        <w:jc w:val="both"/>
        <w:rPr>
          <w:rFonts w:ascii="Arial" w:eastAsia="Calibri" w:hAnsi="Arial" w:cs="Arial"/>
          <w:sz w:val="20"/>
          <w:szCs w:val="20"/>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406398" w:rsidRPr="005B33DC" w:rsidTr="00C14ED3">
        <w:tc>
          <w:tcPr>
            <w:tcW w:w="9611" w:type="dxa"/>
            <w:tcBorders>
              <w:top w:val="single" w:sz="4" w:space="0" w:color="auto"/>
              <w:left w:val="single" w:sz="4" w:space="0" w:color="auto"/>
              <w:bottom w:val="single" w:sz="4" w:space="0" w:color="auto"/>
              <w:right w:val="single" w:sz="4" w:space="0" w:color="auto"/>
            </w:tcBorders>
            <w:hideMark/>
          </w:tcPr>
          <w:p w:rsidR="00406398" w:rsidRPr="005B33DC" w:rsidRDefault="00406398" w:rsidP="00406398">
            <w:pPr>
              <w:autoSpaceDE w:val="0"/>
              <w:autoSpaceDN w:val="0"/>
              <w:spacing w:after="0" w:line="240" w:lineRule="auto"/>
              <w:ind w:left="176" w:right="176"/>
              <w:jc w:val="center"/>
              <w:rPr>
                <w:rFonts w:ascii="Times New Roman" w:eastAsia="Times New Roman" w:hAnsi="Times New Roman" w:cs="Times New Roman"/>
                <w:b/>
                <w:sz w:val="20"/>
                <w:szCs w:val="20"/>
                <w:lang w:eastAsia="ru-RU"/>
              </w:rPr>
            </w:pPr>
            <w:r w:rsidRPr="005B33DC">
              <w:rPr>
                <w:rFonts w:ascii="Times New Roman" w:eastAsia="Times New Roman" w:hAnsi="Times New Roman" w:cs="Times New Roman"/>
                <w:b/>
                <w:sz w:val="20"/>
                <w:szCs w:val="20"/>
                <w:lang w:eastAsia="ru-RU"/>
              </w:rPr>
              <w:t>2. Содержание сообщения</w:t>
            </w:r>
          </w:p>
        </w:tc>
      </w:tr>
      <w:tr w:rsidR="005B33DC" w:rsidRPr="005B33DC" w:rsidTr="00C14ED3">
        <w:tc>
          <w:tcPr>
            <w:tcW w:w="9611" w:type="dxa"/>
            <w:tcBorders>
              <w:top w:val="single" w:sz="4" w:space="0" w:color="auto"/>
              <w:left w:val="single" w:sz="4" w:space="0" w:color="auto"/>
              <w:bottom w:val="single" w:sz="4" w:space="0" w:color="auto"/>
              <w:right w:val="single" w:sz="4" w:space="0" w:color="auto"/>
            </w:tcBorders>
          </w:tcPr>
          <w:p w:rsidR="00171BBD" w:rsidRPr="00171BBD" w:rsidRDefault="00171BBD" w:rsidP="00171BBD">
            <w:pPr>
              <w:autoSpaceDE w:val="0"/>
              <w:autoSpaceDN w:val="0"/>
              <w:adjustRightInd w:val="0"/>
              <w:spacing w:after="0" w:line="240" w:lineRule="auto"/>
              <w:ind w:left="57" w:right="57"/>
              <w:jc w:val="both"/>
              <w:rPr>
                <w:rFonts w:ascii="Times New Roman" w:hAnsi="Times New Roman" w:cs="Times New Roman"/>
                <w:sz w:val="20"/>
                <w:szCs w:val="20"/>
              </w:rPr>
            </w:pPr>
            <w:r w:rsidRPr="00142632">
              <w:rPr>
                <w:rFonts w:ascii="Times New Roman" w:eastAsia="Times New Roman" w:hAnsi="Times New Roman" w:cs="Times New Roman"/>
                <w:sz w:val="20"/>
                <w:szCs w:val="20"/>
                <w:lang w:eastAsia="ru-RU"/>
              </w:rPr>
              <w:t xml:space="preserve">2.1. </w:t>
            </w:r>
            <w:r>
              <w:rPr>
                <w:rFonts w:ascii="Times New Roman" w:eastAsia="Times New Roman" w:hAnsi="Times New Roman" w:cs="Times New Roman"/>
                <w:sz w:val="20"/>
                <w:szCs w:val="20"/>
                <w:lang w:eastAsia="ru-RU"/>
              </w:rPr>
              <w:t>В</w:t>
            </w:r>
            <w:r w:rsidRPr="00171BBD">
              <w:rPr>
                <w:rFonts w:ascii="Times New Roman" w:hAnsi="Times New Roman" w:cs="Times New Roman"/>
                <w:sz w:val="20"/>
                <w:szCs w:val="20"/>
              </w:rPr>
              <w:t>ид организации, которая совершила существенную сделку (эмитент; лицо, предоставившее обеспечение по облигациям эмитента)</w:t>
            </w:r>
            <w:r>
              <w:rPr>
                <w:rFonts w:ascii="Times New Roman" w:hAnsi="Times New Roman" w:cs="Times New Roman"/>
                <w:sz w:val="20"/>
                <w:szCs w:val="20"/>
              </w:rPr>
              <w:t>:</w:t>
            </w:r>
            <w:r w:rsidRPr="00171BBD">
              <w:rPr>
                <w:rFonts w:ascii="Times New Roman" w:hAnsi="Times New Roman" w:cs="Times New Roman"/>
                <w:sz w:val="20"/>
                <w:szCs w:val="20"/>
              </w:rPr>
              <w:t xml:space="preserve"> </w:t>
            </w:r>
            <w:r w:rsidRPr="00171BBD">
              <w:rPr>
                <w:rFonts w:ascii="Times New Roman" w:hAnsi="Times New Roman" w:cs="Times New Roman"/>
                <w:b/>
                <w:i/>
                <w:sz w:val="20"/>
                <w:szCs w:val="20"/>
              </w:rPr>
              <w:t>эмитент</w:t>
            </w:r>
          </w:p>
          <w:p w:rsidR="00171BBD" w:rsidRPr="00171BBD" w:rsidRDefault="00171BBD" w:rsidP="00171BBD">
            <w:pPr>
              <w:autoSpaceDE w:val="0"/>
              <w:autoSpaceDN w:val="0"/>
              <w:adjustRightInd w:val="0"/>
              <w:spacing w:after="0" w:line="240" w:lineRule="auto"/>
              <w:ind w:left="57" w:right="57"/>
              <w:jc w:val="both"/>
              <w:rPr>
                <w:rFonts w:ascii="Times New Roman" w:hAnsi="Times New Roman" w:cs="Times New Roman"/>
                <w:sz w:val="20"/>
                <w:szCs w:val="20"/>
              </w:rPr>
            </w:pPr>
            <w:r w:rsidRPr="00142632">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2</w:t>
            </w:r>
            <w:r w:rsidRPr="00142632">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К</w:t>
            </w:r>
            <w:r w:rsidRPr="00171BBD">
              <w:rPr>
                <w:rFonts w:ascii="Times New Roman" w:hAnsi="Times New Roman" w:cs="Times New Roman"/>
                <w:sz w:val="20"/>
                <w:szCs w:val="20"/>
              </w:rPr>
              <w:t>атегория сделки (существенная сделка, не являющаяся крупной; крупная сделка; сделка, в совершении которой имелась заинтересованность; крупная сделка, которая одновременно является сделкой, в совершении которой имелась заинтересованность)</w:t>
            </w:r>
            <w:r>
              <w:rPr>
                <w:rFonts w:ascii="Times New Roman" w:hAnsi="Times New Roman" w:cs="Times New Roman"/>
                <w:sz w:val="20"/>
                <w:szCs w:val="20"/>
              </w:rPr>
              <w:t xml:space="preserve">: </w:t>
            </w:r>
            <w:r w:rsidR="006C61B9">
              <w:rPr>
                <w:rFonts w:ascii="Times New Roman" w:hAnsi="Times New Roman" w:cs="Times New Roman"/>
                <w:b/>
                <w:i/>
                <w:sz w:val="20"/>
                <w:szCs w:val="20"/>
              </w:rPr>
              <w:t>крупная сделка</w:t>
            </w:r>
            <w:r w:rsidR="00F530B1" w:rsidRPr="00CA69CE">
              <w:rPr>
                <w:rFonts w:ascii="Times New Roman" w:hAnsi="Times New Roman" w:cs="Times New Roman"/>
                <w:b/>
                <w:i/>
                <w:sz w:val="20"/>
                <w:szCs w:val="20"/>
              </w:rPr>
              <w:t>, одновременно являющейся сделкой, в совершении которой имеется заинтересованность</w:t>
            </w:r>
            <w:r w:rsidR="006C61B9">
              <w:rPr>
                <w:rFonts w:ascii="Times New Roman" w:hAnsi="Times New Roman" w:cs="Times New Roman"/>
                <w:b/>
                <w:i/>
                <w:sz w:val="20"/>
                <w:szCs w:val="20"/>
              </w:rPr>
              <w:t xml:space="preserve"> </w:t>
            </w:r>
          </w:p>
          <w:p w:rsidR="00F530B1" w:rsidRDefault="00171BBD" w:rsidP="00171BBD">
            <w:pPr>
              <w:autoSpaceDE w:val="0"/>
              <w:autoSpaceDN w:val="0"/>
              <w:adjustRightInd w:val="0"/>
              <w:spacing w:after="0" w:line="240" w:lineRule="auto"/>
              <w:ind w:left="57" w:right="57"/>
              <w:jc w:val="both"/>
              <w:rPr>
                <w:rFonts w:ascii="Times New Roman" w:hAnsi="Times New Roman" w:cs="Times New Roman"/>
                <w:sz w:val="20"/>
                <w:szCs w:val="20"/>
              </w:rPr>
            </w:pPr>
            <w:r w:rsidRPr="00142632">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3</w:t>
            </w:r>
            <w:r w:rsidRPr="00142632">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В</w:t>
            </w:r>
            <w:r w:rsidRPr="00171BBD">
              <w:rPr>
                <w:rFonts w:ascii="Times New Roman" w:hAnsi="Times New Roman" w:cs="Times New Roman"/>
                <w:sz w:val="20"/>
                <w:szCs w:val="20"/>
              </w:rPr>
              <w:t>ид и предмет сделки</w:t>
            </w:r>
            <w:r>
              <w:rPr>
                <w:rFonts w:ascii="Times New Roman" w:hAnsi="Times New Roman" w:cs="Times New Roman"/>
                <w:sz w:val="20"/>
                <w:szCs w:val="20"/>
              </w:rPr>
              <w:t xml:space="preserve">: </w:t>
            </w:r>
          </w:p>
          <w:p w:rsidR="00F530B1" w:rsidRPr="00F530B1" w:rsidRDefault="00F530B1" w:rsidP="00F530B1">
            <w:pPr>
              <w:autoSpaceDE w:val="0"/>
              <w:autoSpaceDN w:val="0"/>
              <w:adjustRightInd w:val="0"/>
              <w:spacing w:after="0" w:line="240" w:lineRule="auto"/>
              <w:ind w:left="57" w:right="57"/>
              <w:jc w:val="both"/>
              <w:rPr>
                <w:rFonts w:ascii="Times New Roman" w:hAnsi="Times New Roman" w:cs="Times New Roman"/>
                <w:b/>
                <w:i/>
                <w:sz w:val="20"/>
                <w:szCs w:val="20"/>
              </w:rPr>
            </w:pPr>
            <w:r w:rsidRPr="00F530B1">
              <w:rPr>
                <w:rFonts w:ascii="Times New Roman" w:hAnsi="Times New Roman" w:cs="Times New Roman"/>
                <w:b/>
                <w:i/>
                <w:sz w:val="20"/>
                <w:szCs w:val="20"/>
              </w:rPr>
              <w:t xml:space="preserve">Вид сделки: </w:t>
            </w:r>
            <w:r w:rsidR="00710FFD">
              <w:rPr>
                <w:rFonts w:ascii="Times New Roman" w:hAnsi="Times New Roman" w:cs="Times New Roman"/>
                <w:b/>
                <w:i/>
                <w:sz w:val="20"/>
                <w:szCs w:val="20"/>
              </w:rPr>
              <w:t xml:space="preserve">Дополнительное соглашение к </w:t>
            </w:r>
            <w:r w:rsidR="00C55AFE">
              <w:rPr>
                <w:rFonts w:ascii="Times New Roman" w:hAnsi="Times New Roman" w:cs="Times New Roman"/>
                <w:b/>
                <w:i/>
                <w:sz w:val="20"/>
                <w:szCs w:val="20"/>
              </w:rPr>
              <w:t>Соглашени</w:t>
            </w:r>
            <w:r w:rsidR="00710FFD">
              <w:rPr>
                <w:rFonts w:ascii="Times New Roman" w:hAnsi="Times New Roman" w:cs="Times New Roman"/>
                <w:b/>
                <w:i/>
                <w:sz w:val="20"/>
                <w:szCs w:val="20"/>
              </w:rPr>
              <w:t>ю</w:t>
            </w:r>
            <w:r w:rsidR="00C55AFE">
              <w:rPr>
                <w:rFonts w:ascii="Times New Roman" w:hAnsi="Times New Roman" w:cs="Times New Roman"/>
                <w:b/>
                <w:i/>
                <w:sz w:val="20"/>
                <w:szCs w:val="20"/>
              </w:rPr>
              <w:t xml:space="preserve"> об уступке</w:t>
            </w:r>
            <w:r>
              <w:rPr>
                <w:rFonts w:ascii="Times New Roman" w:hAnsi="Times New Roman" w:cs="Times New Roman"/>
                <w:b/>
                <w:i/>
                <w:sz w:val="20"/>
                <w:szCs w:val="20"/>
              </w:rPr>
              <w:t xml:space="preserve"> </w:t>
            </w:r>
            <w:r w:rsidR="00710FFD">
              <w:rPr>
                <w:rFonts w:ascii="Times New Roman" w:hAnsi="Times New Roman" w:cs="Times New Roman"/>
                <w:b/>
                <w:i/>
                <w:sz w:val="20"/>
                <w:szCs w:val="20"/>
              </w:rPr>
              <w:t xml:space="preserve">прав (требований) от 07.05.2018г.  №ФК-32/004 </w:t>
            </w:r>
            <w:r w:rsidR="00050155">
              <w:rPr>
                <w:rFonts w:ascii="Times New Roman" w:hAnsi="Times New Roman" w:cs="Times New Roman"/>
                <w:b/>
                <w:i/>
                <w:sz w:val="20"/>
                <w:szCs w:val="20"/>
              </w:rPr>
              <w:t>от 23</w:t>
            </w:r>
            <w:r w:rsidR="00910F9D">
              <w:rPr>
                <w:rFonts w:ascii="Times New Roman" w:hAnsi="Times New Roman" w:cs="Times New Roman"/>
                <w:b/>
                <w:i/>
                <w:sz w:val="20"/>
                <w:szCs w:val="20"/>
              </w:rPr>
              <w:t xml:space="preserve"> </w:t>
            </w:r>
            <w:r w:rsidR="00050155">
              <w:rPr>
                <w:rFonts w:ascii="Times New Roman" w:hAnsi="Times New Roman" w:cs="Times New Roman"/>
                <w:b/>
                <w:i/>
                <w:sz w:val="20"/>
                <w:szCs w:val="20"/>
              </w:rPr>
              <w:t>октября</w:t>
            </w:r>
            <w:r w:rsidR="00910F9D">
              <w:rPr>
                <w:rFonts w:ascii="Times New Roman" w:hAnsi="Times New Roman" w:cs="Times New Roman"/>
                <w:b/>
                <w:i/>
                <w:sz w:val="20"/>
                <w:szCs w:val="20"/>
              </w:rPr>
              <w:t xml:space="preserve"> 2018г.</w:t>
            </w:r>
            <w:r w:rsidR="003C1212">
              <w:rPr>
                <w:rFonts w:ascii="Times New Roman" w:hAnsi="Times New Roman" w:cs="Times New Roman"/>
                <w:b/>
                <w:i/>
                <w:sz w:val="20"/>
                <w:szCs w:val="20"/>
              </w:rPr>
              <w:t xml:space="preserve"> (далее по тексту – «Дополнительное соглашение»)</w:t>
            </w:r>
          </w:p>
          <w:p w:rsidR="00F530B1" w:rsidRDefault="00F530B1" w:rsidP="00171BBD">
            <w:pPr>
              <w:autoSpaceDE w:val="0"/>
              <w:autoSpaceDN w:val="0"/>
              <w:adjustRightInd w:val="0"/>
              <w:spacing w:after="0" w:line="240" w:lineRule="auto"/>
              <w:ind w:left="57" w:right="57"/>
              <w:jc w:val="both"/>
              <w:rPr>
                <w:rFonts w:ascii="Times New Roman" w:hAnsi="Times New Roman" w:cs="Times New Roman"/>
                <w:b/>
                <w:i/>
                <w:sz w:val="20"/>
                <w:szCs w:val="20"/>
              </w:rPr>
            </w:pPr>
            <w:r>
              <w:rPr>
                <w:rFonts w:ascii="Times New Roman" w:hAnsi="Times New Roman" w:cs="Times New Roman"/>
                <w:b/>
                <w:i/>
                <w:sz w:val="20"/>
                <w:szCs w:val="20"/>
              </w:rPr>
              <w:t>Предмет сделки:</w:t>
            </w:r>
          </w:p>
          <w:p w:rsidR="004D1BD5" w:rsidRPr="004D1BD5" w:rsidRDefault="00910F9D" w:rsidP="004D1BD5">
            <w:pPr>
              <w:autoSpaceDE w:val="0"/>
              <w:autoSpaceDN w:val="0"/>
              <w:adjustRightInd w:val="0"/>
              <w:spacing w:after="0" w:line="240" w:lineRule="auto"/>
              <w:ind w:left="57" w:right="57"/>
              <w:jc w:val="both"/>
              <w:rPr>
                <w:rFonts w:ascii="Times New Roman" w:hAnsi="Times New Roman" w:cs="Times New Roman"/>
                <w:b/>
                <w:i/>
                <w:sz w:val="20"/>
                <w:szCs w:val="20"/>
              </w:rPr>
            </w:pPr>
            <w:r w:rsidRPr="00910F9D">
              <w:rPr>
                <w:rFonts w:ascii="Times New Roman" w:hAnsi="Times New Roman" w:cs="Times New Roman"/>
                <w:b/>
                <w:i/>
                <w:sz w:val="20"/>
                <w:szCs w:val="20"/>
              </w:rPr>
              <w:t>Цедент в момент заключения Соглашения</w:t>
            </w:r>
            <w:r w:rsidR="003C1212">
              <w:rPr>
                <w:rFonts w:ascii="Times New Roman" w:hAnsi="Times New Roman" w:cs="Times New Roman"/>
                <w:b/>
                <w:i/>
                <w:sz w:val="20"/>
                <w:szCs w:val="20"/>
              </w:rPr>
              <w:t xml:space="preserve"> об уступке прав (требований) от 07.05.2018г.  №ФК-32/004 (далее по тексту – «Соглашение»)</w:t>
            </w:r>
            <w:r w:rsidRPr="00910F9D">
              <w:rPr>
                <w:rFonts w:ascii="Times New Roman" w:hAnsi="Times New Roman" w:cs="Times New Roman"/>
                <w:b/>
                <w:i/>
                <w:sz w:val="20"/>
                <w:szCs w:val="20"/>
              </w:rPr>
              <w:t xml:space="preserve"> передает (уступает) Цессионарию, а Цессионарий принимает принадлежащие Цеденту как кредитору на основании договора № ФК-З2/002 от 02 марта 2018 г. (далее - «Договор займа») все права (требования) кредитора в полном объеме по всем обязательствам, вытекающим из Договора займа, по отношению к должнику - POWERBOOM INVESTMENTS LIMITED (ПАУЭРБУМ ИНВЕСТМЕНТС ЛИМИТЕД)</w:t>
            </w:r>
            <w:r w:rsidR="00710FFD">
              <w:rPr>
                <w:rFonts w:ascii="Times New Roman" w:hAnsi="Times New Roman" w:cs="Times New Roman"/>
                <w:b/>
                <w:i/>
                <w:sz w:val="20"/>
                <w:szCs w:val="20"/>
              </w:rPr>
              <w:t>.</w:t>
            </w:r>
          </w:p>
          <w:p w:rsidR="00F530B1" w:rsidRDefault="00171BBD" w:rsidP="00171BBD">
            <w:pPr>
              <w:autoSpaceDE w:val="0"/>
              <w:autoSpaceDN w:val="0"/>
              <w:adjustRightInd w:val="0"/>
              <w:spacing w:after="0" w:line="240" w:lineRule="auto"/>
              <w:ind w:left="57" w:right="57"/>
              <w:jc w:val="both"/>
              <w:rPr>
                <w:rFonts w:ascii="Times New Roman" w:hAnsi="Times New Roman" w:cs="Times New Roman"/>
                <w:sz w:val="20"/>
                <w:szCs w:val="20"/>
              </w:rPr>
            </w:pPr>
            <w:r w:rsidRPr="00142632">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4</w:t>
            </w:r>
            <w:r w:rsidRPr="00142632">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С</w:t>
            </w:r>
            <w:r w:rsidRPr="00171BBD">
              <w:rPr>
                <w:rFonts w:ascii="Times New Roman" w:hAnsi="Times New Roman" w:cs="Times New Roman"/>
                <w:sz w:val="20"/>
                <w:szCs w:val="20"/>
              </w:rPr>
              <w:t>одержание сделки, в том числе гражданские права и обязанности, на установление, изменение или прекращение которых направлена совершенная сделка</w:t>
            </w:r>
            <w:r>
              <w:rPr>
                <w:rFonts w:ascii="Times New Roman" w:hAnsi="Times New Roman" w:cs="Times New Roman"/>
                <w:sz w:val="20"/>
                <w:szCs w:val="20"/>
              </w:rPr>
              <w:t xml:space="preserve">: </w:t>
            </w:r>
          </w:p>
          <w:p w:rsidR="00050155" w:rsidRPr="00050155" w:rsidRDefault="00050155" w:rsidP="00050155">
            <w:pPr>
              <w:autoSpaceDE w:val="0"/>
              <w:autoSpaceDN w:val="0"/>
              <w:adjustRightInd w:val="0"/>
              <w:spacing w:after="0" w:line="240" w:lineRule="auto"/>
              <w:ind w:left="57" w:right="57"/>
              <w:jc w:val="both"/>
              <w:rPr>
                <w:rFonts w:ascii="Times New Roman" w:hAnsi="Times New Roman" w:cs="Times New Roman"/>
                <w:b/>
                <w:i/>
                <w:sz w:val="20"/>
                <w:szCs w:val="20"/>
              </w:rPr>
            </w:pPr>
            <w:r w:rsidRPr="00050155">
              <w:rPr>
                <w:rFonts w:ascii="Times New Roman" w:hAnsi="Times New Roman" w:cs="Times New Roman"/>
                <w:b/>
                <w:i/>
                <w:sz w:val="20"/>
                <w:szCs w:val="20"/>
              </w:rPr>
              <w:t>Стороны договорились изменить размер Процентов, указанных в первом абзаце п.п.3.1.3 Соглашения, и установить их:</w:t>
            </w:r>
          </w:p>
          <w:p w:rsidR="00050155" w:rsidRPr="00050155" w:rsidRDefault="00050155" w:rsidP="00050155">
            <w:pPr>
              <w:autoSpaceDE w:val="0"/>
              <w:autoSpaceDN w:val="0"/>
              <w:adjustRightInd w:val="0"/>
              <w:spacing w:after="0" w:line="240" w:lineRule="auto"/>
              <w:ind w:left="57" w:right="57"/>
              <w:jc w:val="both"/>
              <w:rPr>
                <w:rFonts w:ascii="Times New Roman" w:hAnsi="Times New Roman" w:cs="Times New Roman"/>
                <w:b/>
                <w:i/>
                <w:sz w:val="20"/>
                <w:szCs w:val="20"/>
              </w:rPr>
            </w:pPr>
            <w:r w:rsidRPr="00050155">
              <w:rPr>
                <w:rFonts w:ascii="Times New Roman" w:hAnsi="Times New Roman" w:cs="Times New Roman"/>
                <w:b/>
                <w:i/>
                <w:sz w:val="20"/>
                <w:szCs w:val="20"/>
              </w:rPr>
              <w:t xml:space="preserve">- в период с 15 августа 2018 года по 30 </w:t>
            </w:r>
            <w:proofErr w:type="gramStart"/>
            <w:r w:rsidRPr="00050155">
              <w:rPr>
                <w:rFonts w:ascii="Times New Roman" w:hAnsi="Times New Roman" w:cs="Times New Roman"/>
                <w:b/>
                <w:i/>
                <w:sz w:val="20"/>
                <w:szCs w:val="20"/>
              </w:rPr>
              <w:t>сентября  2018</w:t>
            </w:r>
            <w:proofErr w:type="gramEnd"/>
            <w:r w:rsidRPr="00050155">
              <w:rPr>
                <w:rFonts w:ascii="Times New Roman" w:hAnsi="Times New Roman" w:cs="Times New Roman"/>
                <w:b/>
                <w:i/>
                <w:sz w:val="20"/>
                <w:szCs w:val="20"/>
              </w:rPr>
              <w:t xml:space="preserve"> года включительно - в размере 5,65 % (Пять целых шестьдесят пять сотых процента) годовых, </w:t>
            </w:r>
          </w:p>
          <w:p w:rsidR="00710FFD" w:rsidRPr="00710FFD" w:rsidRDefault="00050155" w:rsidP="00050155">
            <w:pPr>
              <w:autoSpaceDE w:val="0"/>
              <w:autoSpaceDN w:val="0"/>
              <w:adjustRightInd w:val="0"/>
              <w:spacing w:after="0" w:line="240" w:lineRule="auto"/>
              <w:ind w:left="57" w:right="57"/>
              <w:jc w:val="both"/>
              <w:rPr>
                <w:rFonts w:ascii="Times New Roman" w:hAnsi="Times New Roman" w:cs="Times New Roman"/>
                <w:b/>
                <w:i/>
                <w:sz w:val="20"/>
                <w:szCs w:val="20"/>
              </w:rPr>
            </w:pPr>
            <w:r w:rsidRPr="00050155">
              <w:rPr>
                <w:rFonts w:ascii="Times New Roman" w:hAnsi="Times New Roman" w:cs="Times New Roman"/>
                <w:b/>
                <w:i/>
                <w:sz w:val="20"/>
                <w:szCs w:val="20"/>
              </w:rPr>
              <w:t>- в период с 01 октября 2018 года по день полной уплаты Цессионарием второй части Платы за уступку Прав (требований) (по день фактического зачисления на расчетный счет Цедента второй части Платы за уступку Прав (требований) или ее последней части) – в размере 6,47 % (Шесть целых сорок семь сотых процента) годовых.</w:t>
            </w:r>
            <w:r>
              <w:rPr>
                <w:rFonts w:ascii="Times New Roman" w:hAnsi="Times New Roman" w:cs="Times New Roman"/>
              </w:rPr>
              <w:t xml:space="preserve"> </w:t>
            </w:r>
            <w:r w:rsidR="00710FFD" w:rsidRPr="00710FFD">
              <w:rPr>
                <w:rFonts w:ascii="Times New Roman" w:hAnsi="Times New Roman" w:cs="Times New Roman"/>
                <w:b/>
                <w:i/>
                <w:sz w:val="20"/>
                <w:szCs w:val="20"/>
              </w:rPr>
              <w:t xml:space="preserve">Во всем, что не предусмотрено </w:t>
            </w:r>
            <w:r>
              <w:rPr>
                <w:rFonts w:ascii="Times New Roman" w:hAnsi="Times New Roman" w:cs="Times New Roman"/>
                <w:b/>
                <w:i/>
                <w:sz w:val="20"/>
                <w:szCs w:val="20"/>
              </w:rPr>
              <w:t>Д</w:t>
            </w:r>
            <w:r w:rsidR="00710FFD" w:rsidRPr="00710FFD">
              <w:rPr>
                <w:rFonts w:ascii="Times New Roman" w:hAnsi="Times New Roman" w:cs="Times New Roman"/>
                <w:b/>
                <w:i/>
                <w:sz w:val="20"/>
                <w:szCs w:val="20"/>
              </w:rPr>
              <w:t>ополнительным соглашением, Стороны руководствуются условиями Соглашения</w:t>
            </w:r>
            <w:r w:rsidR="00710FFD">
              <w:rPr>
                <w:rFonts w:ascii="Times New Roman" w:hAnsi="Times New Roman" w:cs="Times New Roman"/>
                <w:b/>
                <w:i/>
                <w:sz w:val="20"/>
                <w:szCs w:val="20"/>
              </w:rPr>
              <w:t>.</w:t>
            </w:r>
          </w:p>
          <w:p w:rsidR="00F530B1" w:rsidRDefault="00171BBD" w:rsidP="00171BBD">
            <w:pPr>
              <w:autoSpaceDE w:val="0"/>
              <w:autoSpaceDN w:val="0"/>
              <w:adjustRightInd w:val="0"/>
              <w:spacing w:after="0" w:line="240" w:lineRule="auto"/>
              <w:ind w:left="57" w:right="57"/>
              <w:jc w:val="both"/>
              <w:rPr>
                <w:rFonts w:ascii="Times New Roman" w:hAnsi="Times New Roman" w:cs="Times New Roman"/>
                <w:sz w:val="20"/>
                <w:szCs w:val="20"/>
              </w:rPr>
            </w:pPr>
            <w:r w:rsidRPr="00142632">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5</w:t>
            </w:r>
            <w:r w:rsidRPr="00142632">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С</w:t>
            </w:r>
            <w:r w:rsidRPr="00171BBD">
              <w:rPr>
                <w:rFonts w:ascii="Times New Roman" w:hAnsi="Times New Roman" w:cs="Times New Roman"/>
                <w:sz w:val="20"/>
                <w:szCs w:val="20"/>
              </w:rPr>
              <w:t>рок исполнения обязательств по сделке, стороны и выгодоприобретатели по сделке, размер сделки в денежном выражении и в процентах от стоимости активов эмитента или лица, предоставившего обеспечение по облигациям эмитента, которое совершило сделку</w:t>
            </w:r>
            <w:r>
              <w:rPr>
                <w:rFonts w:ascii="Times New Roman" w:hAnsi="Times New Roman" w:cs="Times New Roman"/>
                <w:sz w:val="20"/>
                <w:szCs w:val="20"/>
              </w:rPr>
              <w:t xml:space="preserve">: </w:t>
            </w:r>
          </w:p>
          <w:p w:rsidR="00027C3C" w:rsidRDefault="00027C3C" w:rsidP="00171BBD">
            <w:pPr>
              <w:autoSpaceDE w:val="0"/>
              <w:autoSpaceDN w:val="0"/>
              <w:adjustRightInd w:val="0"/>
              <w:spacing w:after="0" w:line="240" w:lineRule="auto"/>
              <w:ind w:left="57" w:right="57"/>
              <w:jc w:val="both"/>
              <w:rPr>
                <w:rFonts w:ascii="Times New Roman" w:hAnsi="Times New Roman" w:cs="Times New Roman"/>
                <w:b/>
                <w:i/>
                <w:sz w:val="20"/>
                <w:szCs w:val="20"/>
              </w:rPr>
            </w:pPr>
            <w:r w:rsidRPr="00027C3C">
              <w:rPr>
                <w:rFonts w:ascii="Times New Roman" w:hAnsi="Times New Roman" w:cs="Times New Roman"/>
                <w:b/>
                <w:i/>
                <w:sz w:val="20"/>
                <w:szCs w:val="20"/>
              </w:rPr>
              <w:t xml:space="preserve">Цессионарий обязуется </w:t>
            </w:r>
            <w:r>
              <w:rPr>
                <w:rFonts w:ascii="Times New Roman" w:hAnsi="Times New Roman" w:cs="Times New Roman"/>
                <w:b/>
                <w:i/>
                <w:sz w:val="20"/>
                <w:szCs w:val="20"/>
              </w:rPr>
              <w:t xml:space="preserve">полностью </w:t>
            </w:r>
            <w:r w:rsidRPr="00027C3C">
              <w:rPr>
                <w:rFonts w:ascii="Times New Roman" w:hAnsi="Times New Roman" w:cs="Times New Roman"/>
                <w:b/>
                <w:i/>
                <w:sz w:val="20"/>
                <w:szCs w:val="20"/>
              </w:rPr>
              <w:t xml:space="preserve">уплатить </w:t>
            </w:r>
            <w:r w:rsidR="00F3510F">
              <w:rPr>
                <w:rFonts w:ascii="Times New Roman" w:hAnsi="Times New Roman" w:cs="Times New Roman"/>
                <w:b/>
                <w:i/>
                <w:sz w:val="20"/>
                <w:szCs w:val="20"/>
              </w:rPr>
              <w:t xml:space="preserve">сумму </w:t>
            </w:r>
            <w:r w:rsidRPr="00027C3C">
              <w:rPr>
                <w:rFonts w:ascii="Times New Roman" w:hAnsi="Times New Roman" w:cs="Times New Roman"/>
                <w:b/>
                <w:i/>
                <w:sz w:val="20"/>
                <w:szCs w:val="20"/>
              </w:rPr>
              <w:t xml:space="preserve">Цеденту в срок – 31 марта 2028 г. </w:t>
            </w:r>
          </w:p>
          <w:p w:rsidR="00B00810" w:rsidRDefault="00E71849" w:rsidP="00171BBD">
            <w:pPr>
              <w:autoSpaceDE w:val="0"/>
              <w:autoSpaceDN w:val="0"/>
              <w:adjustRightInd w:val="0"/>
              <w:spacing w:after="0" w:line="240" w:lineRule="auto"/>
              <w:ind w:left="57" w:right="57"/>
              <w:jc w:val="both"/>
              <w:rPr>
                <w:rFonts w:ascii="Times New Roman" w:hAnsi="Times New Roman" w:cs="Times New Roman"/>
                <w:b/>
                <w:i/>
                <w:sz w:val="20"/>
                <w:szCs w:val="20"/>
              </w:rPr>
            </w:pPr>
            <w:r w:rsidRPr="005E0E35">
              <w:rPr>
                <w:rFonts w:ascii="Times New Roman" w:hAnsi="Times New Roman" w:cs="Times New Roman"/>
                <w:b/>
                <w:i/>
                <w:sz w:val="20"/>
                <w:szCs w:val="20"/>
              </w:rPr>
              <w:t xml:space="preserve">Стороны по сделке </w:t>
            </w:r>
          </w:p>
          <w:p w:rsidR="00B00810" w:rsidRPr="00B00810" w:rsidRDefault="00027C3C" w:rsidP="00B00810">
            <w:pPr>
              <w:autoSpaceDE w:val="0"/>
              <w:autoSpaceDN w:val="0"/>
              <w:adjustRightInd w:val="0"/>
              <w:spacing w:after="0" w:line="240" w:lineRule="auto"/>
              <w:ind w:left="57" w:right="57"/>
              <w:jc w:val="both"/>
              <w:rPr>
                <w:rFonts w:ascii="Times New Roman" w:hAnsi="Times New Roman" w:cs="Times New Roman"/>
                <w:b/>
                <w:i/>
                <w:sz w:val="20"/>
                <w:szCs w:val="20"/>
              </w:rPr>
            </w:pPr>
            <w:r w:rsidRPr="00027C3C">
              <w:rPr>
                <w:rFonts w:ascii="Times New Roman" w:hAnsi="Times New Roman" w:cs="Times New Roman"/>
                <w:b/>
                <w:i/>
                <w:sz w:val="20"/>
                <w:szCs w:val="20"/>
              </w:rPr>
              <w:t>Цедент</w:t>
            </w:r>
            <w:r w:rsidR="00B00810" w:rsidRPr="00B00810">
              <w:rPr>
                <w:rFonts w:ascii="Times New Roman" w:hAnsi="Times New Roman" w:cs="Times New Roman"/>
                <w:b/>
                <w:i/>
                <w:sz w:val="20"/>
                <w:szCs w:val="20"/>
              </w:rPr>
              <w:t xml:space="preserve">: Общество с ограниченной ответственностью «ФИНКОНСАЛТ» </w:t>
            </w:r>
          </w:p>
          <w:p w:rsidR="00B00810" w:rsidRPr="00027C3C" w:rsidRDefault="00027C3C" w:rsidP="00B00810">
            <w:pPr>
              <w:autoSpaceDE w:val="0"/>
              <w:autoSpaceDN w:val="0"/>
              <w:adjustRightInd w:val="0"/>
              <w:spacing w:after="0" w:line="240" w:lineRule="auto"/>
              <w:ind w:left="57" w:right="57"/>
              <w:jc w:val="both"/>
              <w:rPr>
                <w:rFonts w:ascii="Times New Roman" w:hAnsi="Times New Roman" w:cs="Times New Roman"/>
                <w:b/>
                <w:i/>
                <w:sz w:val="20"/>
                <w:szCs w:val="20"/>
              </w:rPr>
            </w:pPr>
            <w:r w:rsidRPr="00027C3C">
              <w:rPr>
                <w:rFonts w:ascii="Times New Roman" w:hAnsi="Times New Roman" w:cs="Times New Roman"/>
                <w:b/>
                <w:i/>
                <w:sz w:val="20"/>
                <w:szCs w:val="20"/>
              </w:rPr>
              <w:t>Цессионари</w:t>
            </w:r>
            <w:r>
              <w:rPr>
                <w:rFonts w:ascii="Times New Roman" w:hAnsi="Times New Roman" w:cs="Times New Roman"/>
                <w:b/>
                <w:i/>
                <w:sz w:val="20"/>
                <w:szCs w:val="20"/>
              </w:rPr>
              <w:t>й</w:t>
            </w:r>
            <w:r w:rsidR="00B00810" w:rsidRPr="00027C3C">
              <w:rPr>
                <w:rFonts w:ascii="Times New Roman" w:hAnsi="Times New Roman" w:cs="Times New Roman"/>
                <w:b/>
                <w:i/>
                <w:sz w:val="20"/>
                <w:szCs w:val="20"/>
              </w:rPr>
              <w:t xml:space="preserve">: </w:t>
            </w:r>
            <w:r w:rsidRPr="00027C3C">
              <w:rPr>
                <w:rFonts w:ascii="Times New Roman" w:hAnsi="Times New Roman" w:cs="Times New Roman"/>
                <w:b/>
                <w:i/>
                <w:sz w:val="20"/>
                <w:szCs w:val="20"/>
              </w:rPr>
              <w:t>ICT HOLDING LTD (ИСТ ХОЛДИНГ ЛТД)</w:t>
            </w:r>
          </w:p>
          <w:p w:rsidR="00B00810" w:rsidRDefault="00367B0D" w:rsidP="00171BBD">
            <w:pPr>
              <w:autoSpaceDE w:val="0"/>
              <w:autoSpaceDN w:val="0"/>
              <w:adjustRightInd w:val="0"/>
              <w:spacing w:after="0" w:line="240" w:lineRule="auto"/>
              <w:ind w:left="57" w:right="57"/>
              <w:jc w:val="both"/>
              <w:rPr>
                <w:rFonts w:ascii="Times New Roman" w:hAnsi="Times New Roman" w:cs="Times New Roman"/>
                <w:b/>
                <w:i/>
                <w:sz w:val="20"/>
                <w:szCs w:val="20"/>
              </w:rPr>
            </w:pPr>
            <w:r w:rsidRPr="005E0E35">
              <w:rPr>
                <w:rFonts w:ascii="Times New Roman" w:hAnsi="Times New Roman" w:cs="Times New Roman"/>
                <w:b/>
                <w:i/>
                <w:sz w:val="20"/>
                <w:szCs w:val="20"/>
              </w:rPr>
              <w:t xml:space="preserve">Выгодоприобретатели – нет. </w:t>
            </w:r>
          </w:p>
          <w:p w:rsidR="009C4D9E" w:rsidRDefault="00E71849" w:rsidP="00944FCC">
            <w:pPr>
              <w:autoSpaceDE w:val="0"/>
              <w:autoSpaceDN w:val="0"/>
              <w:adjustRightInd w:val="0"/>
              <w:spacing w:after="0" w:line="240" w:lineRule="auto"/>
              <w:ind w:left="57" w:right="57"/>
              <w:jc w:val="both"/>
              <w:rPr>
                <w:rFonts w:ascii="Times New Roman" w:hAnsi="Times New Roman" w:cs="Times New Roman"/>
                <w:b/>
                <w:i/>
                <w:sz w:val="20"/>
                <w:szCs w:val="20"/>
              </w:rPr>
            </w:pPr>
            <w:r w:rsidRPr="00944FCC">
              <w:rPr>
                <w:rFonts w:ascii="Times New Roman" w:hAnsi="Times New Roman" w:cs="Times New Roman"/>
                <w:b/>
                <w:i/>
                <w:sz w:val="20"/>
                <w:szCs w:val="20"/>
              </w:rPr>
              <w:t xml:space="preserve">Размер сделки </w:t>
            </w:r>
            <w:r w:rsidR="00F3510F" w:rsidRPr="00944FCC">
              <w:rPr>
                <w:rFonts w:ascii="Times New Roman" w:hAnsi="Times New Roman" w:cs="Times New Roman"/>
                <w:b/>
                <w:i/>
                <w:sz w:val="20"/>
                <w:szCs w:val="20"/>
              </w:rPr>
              <w:t xml:space="preserve">в денежном </w:t>
            </w:r>
            <w:r w:rsidR="004D1BD5" w:rsidRPr="00944FCC">
              <w:rPr>
                <w:rFonts w:ascii="Times New Roman" w:hAnsi="Times New Roman" w:cs="Times New Roman"/>
                <w:b/>
                <w:i/>
                <w:sz w:val="20"/>
                <w:szCs w:val="20"/>
              </w:rPr>
              <w:t xml:space="preserve">выражении: </w:t>
            </w:r>
          </w:p>
          <w:p w:rsidR="00944FCC" w:rsidRDefault="009C4D9E" w:rsidP="00944FCC">
            <w:pPr>
              <w:autoSpaceDE w:val="0"/>
              <w:autoSpaceDN w:val="0"/>
              <w:adjustRightInd w:val="0"/>
              <w:spacing w:after="0" w:line="240" w:lineRule="auto"/>
              <w:ind w:left="57" w:right="57"/>
              <w:jc w:val="both"/>
              <w:rPr>
                <w:rFonts w:ascii="Times New Roman" w:hAnsi="Times New Roman" w:cs="Times New Roman"/>
                <w:b/>
                <w:i/>
                <w:sz w:val="20"/>
                <w:szCs w:val="20"/>
              </w:rPr>
            </w:pPr>
            <w:r>
              <w:rPr>
                <w:rFonts w:ascii="Times New Roman" w:hAnsi="Times New Roman" w:cs="Times New Roman"/>
                <w:b/>
                <w:i/>
                <w:sz w:val="20"/>
                <w:szCs w:val="20"/>
              </w:rPr>
              <w:t xml:space="preserve">Размер сделки с учетом Дополнительного соглашения составляет 23 088 558 401,82 руб. Кроме того, </w:t>
            </w:r>
            <w:r w:rsidR="00944FCC">
              <w:rPr>
                <w:rFonts w:ascii="Times New Roman" w:hAnsi="Times New Roman" w:cs="Times New Roman"/>
                <w:b/>
                <w:i/>
                <w:sz w:val="20"/>
                <w:szCs w:val="20"/>
              </w:rPr>
              <w:t>Д</w:t>
            </w:r>
            <w:r w:rsidR="00944FCC" w:rsidRPr="00944FCC">
              <w:rPr>
                <w:rFonts w:ascii="Times New Roman" w:hAnsi="Times New Roman" w:cs="Times New Roman"/>
                <w:b/>
                <w:i/>
                <w:sz w:val="20"/>
                <w:szCs w:val="20"/>
              </w:rPr>
              <w:t>оп</w:t>
            </w:r>
            <w:r w:rsidR="00944FCC">
              <w:rPr>
                <w:rFonts w:ascii="Times New Roman" w:hAnsi="Times New Roman" w:cs="Times New Roman"/>
                <w:b/>
                <w:i/>
                <w:sz w:val="20"/>
                <w:szCs w:val="20"/>
              </w:rPr>
              <w:t>олнительное</w:t>
            </w:r>
            <w:r w:rsidR="00944FCC" w:rsidRPr="00944FCC">
              <w:rPr>
                <w:rFonts w:ascii="Times New Roman" w:hAnsi="Times New Roman" w:cs="Times New Roman"/>
                <w:b/>
                <w:i/>
                <w:sz w:val="20"/>
                <w:szCs w:val="20"/>
              </w:rPr>
              <w:t xml:space="preserve"> соглашение является взаимосвязанной сделкой с </w:t>
            </w:r>
            <w:r>
              <w:rPr>
                <w:rFonts w:ascii="Times New Roman" w:hAnsi="Times New Roman" w:cs="Times New Roman"/>
                <w:b/>
                <w:i/>
                <w:sz w:val="20"/>
                <w:szCs w:val="20"/>
              </w:rPr>
              <w:t>аналогичным</w:t>
            </w:r>
            <w:r w:rsidR="00944FCC" w:rsidRPr="00944FCC">
              <w:rPr>
                <w:rFonts w:ascii="Times New Roman" w:hAnsi="Times New Roman" w:cs="Times New Roman"/>
                <w:b/>
                <w:i/>
                <w:sz w:val="20"/>
                <w:szCs w:val="20"/>
              </w:rPr>
              <w:t xml:space="preserve"> договором уступки </w:t>
            </w:r>
            <w:r>
              <w:rPr>
                <w:rFonts w:ascii="Times New Roman" w:hAnsi="Times New Roman" w:cs="Times New Roman"/>
                <w:b/>
                <w:i/>
                <w:sz w:val="20"/>
                <w:szCs w:val="20"/>
              </w:rPr>
              <w:t>Прав</w:t>
            </w:r>
            <w:r w:rsidR="00944FCC">
              <w:rPr>
                <w:rFonts w:ascii="Times New Roman" w:hAnsi="Times New Roman" w:cs="Times New Roman"/>
                <w:b/>
                <w:i/>
                <w:sz w:val="20"/>
                <w:szCs w:val="20"/>
              </w:rPr>
              <w:t xml:space="preserve"> </w:t>
            </w:r>
            <w:r>
              <w:rPr>
                <w:rFonts w:ascii="Times New Roman" w:hAnsi="Times New Roman" w:cs="Times New Roman"/>
                <w:b/>
                <w:i/>
                <w:sz w:val="20"/>
                <w:szCs w:val="20"/>
              </w:rPr>
              <w:t>(</w:t>
            </w:r>
            <w:r w:rsidR="00944FCC">
              <w:rPr>
                <w:rFonts w:ascii="Times New Roman" w:hAnsi="Times New Roman" w:cs="Times New Roman"/>
                <w:b/>
                <w:i/>
                <w:sz w:val="20"/>
                <w:szCs w:val="20"/>
              </w:rPr>
              <w:t>т</w:t>
            </w:r>
            <w:r w:rsidR="00944FCC" w:rsidRPr="00944FCC">
              <w:rPr>
                <w:rFonts w:ascii="Times New Roman" w:hAnsi="Times New Roman" w:cs="Times New Roman"/>
                <w:b/>
                <w:i/>
                <w:sz w:val="20"/>
                <w:szCs w:val="20"/>
              </w:rPr>
              <w:t>ребовани</w:t>
            </w:r>
            <w:r>
              <w:rPr>
                <w:rFonts w:ascii="Times New Roman" w:hAnsi="Times New Roman" w:cs="Times New Roman"/>
                <w:b/>
                <w:i/>
                <w:sz w:val="20"/>
                <w:szCs w:val="20"/>
              </w:rPr>
              <w:t>й)</w:t>
            </w:r>
            <w:r w:rsidR="00944FCC" w:rsidRPr="00944FCC">
              <w:rPr>
                <w:rFonts w:ascii="Times New Roman" w:hAnsi="Times New Roman" w:cs="Times New Roman"/>
                <w:b/>
                <w:i/>
                <w:sz w:val="20"/>
                <w:szCs w:val="20"/>
              </w:rPr>
              <w:t xml:space="preserve"> между этими же контрагентами от 20.03.2018г.</w:t>
            </w:r>
            <w:r w:rsidR="00944FCC">
              <w:rPr>
                <w:rFonts w:ascii="Times New Roman" w:hAnsi="Times New Roman" w:cs="Times New Roman"/>
                <w:b/>
                <w:i/>
                <w:sz w:val="20"/>
                <w:szCs w:val="20"/>
              </w:rPr>
              <w:t xml:space="preserve"> на сумму 14 589 520 000 руб. Суммарный размер сдел</w:t>
            </w:r>
            <w:r w:rsidR="003C1212">
              <w:rPr>
                <w:rFonts w:ascii="Times New Roman" w:hAnsi="Times New Roman" w:cs="Times New Roman"/>
                <w:b/>
                <w:i/>
                <w:sz w:val="20"/>
                <w:szCs w:val="20"/>
              </w:rPr>
              <w:t>о</w:t>
            </w:r>
            <w:r w:rsidR="00944FCC">
              <w:rPr>
                <w:rFonts w:ascii="Times New Roman" w:hAnsi="Times New Roman" w:cs="Times New Roman"/>
                <w:b/>
                <w:i/>
                <w:sz w:val="20"/>
                <w:szCs w:val="20"/>
              </w:rPr>
              <w:t xml:space="preserve">к </w:t>
            </w:r>
            <w:r w:rsidR="00C657F9">
              <w:rPr>
                <w:rFonts w:ascii="Times New Roman" w:hAnsi="Times New Roman" w:cs="Times New Roman"/>
                <w:b/>
                <w:i/>
                <w:sz w:val="20"/>
                <w:szCs w:val="20"/>
              </w:rPr>
              <w:t>составляет 3</w:t>
            </w:r>
            <w:r>
              <w:rPr>
                <w:rFonts w:ascii="Times New Roman" w:hAnsi="Times New Roman" w:cs="Times New Roman"/>
                <w:b/>
                <w:i/>
                <w:sz w:val="20"/>
                <w:szCs w:val="20"/>
              </w:rPr>
              <w:t>7 678 078 401,82</w:t>
            </w:r>
            <w:r w:rsidR="00C657F9">
              <w:rPr>
                <w:rFonts w:ascii="Times New Roman" w:hAnsi="Times New Roman" w:cs="Times New Roman"/>
                <w:b/>
                <w:i/>
                <w:sz w:val="20"/>
                <w:szCs w:val="20"/>
              </w:rPr>
              <w:t xml:space="preserve"> руб.</w:t>
            </w:r>
          </w:p>
          <w:p w:rsidR="00171BBD" w:rsidRPr="005E0E35" w:rsidRDefault="00456D78" w:rsidP="00F3510F">
            <w:pPr>
              <w:autoSpaceDE w:val="0"/>
              <w:autoSpaceDN w:val="0"/>
              <w:adjustRightInd w:val="0"/>
              <w:spacing w:after="0" w:line="240" w:lineRule="auto"/>
              <w:ind w:left="57" w:right="57"/>
              <w:jc w:val="both"/>
              <w:rPr>
                <w:rFonts w:ascii="Times New Roman" w:hAnsi="Times New Roman" w:cs="Times New Roman"/>
                <w:b/>
                <w:i/>
                <w:sz w:val="20"/>
                <w:szCs w:val="20"/>
              </w:rPr>
            </w:pPr>
            <w:r w:rsidRPr="005E0E35">
              <w:rPr>
                <w:rFonts w:ascii="Times New Roman" w:hAnsi="Times New Roman" w:cs="Times New Roman"/>
                <w:b/>
                <w:i/>
                <w:sz w:val="20"/>
                <w:szCs w:val="20"/>
              </w:rPr>
              <w:t>Р</w:t>
            </w:r>
            <w:r w:rsidR="008544A8" w:rsidRPr="005E0E35">
              <w:rPr>
                <w:rFonts w:ascii="Times New Roman" w:hAnsi="Times New Roman" w:cs="Times New Roman"/>
                <w:b/>
                <w:i/>
                <w:sz w:val="20"/>
                <w:szCs w:val="20"/>
              </w:rPr>
              <w:t xml:space="preserve">азмер </w:t>
            </w:r>
            <w:r w:rsidR="00F3510F">
              <w:rPr>
                <w:rFonts w:ascii="Times New Roman" w:hAnsi="Times New Roman" w:cs="Times New Roman"/>
                <w:b/>
                <w:i/>
                <w:sz w:val="20"/>
                <w:szCs w:val="20"/>
              </w:rPr>
              <w:t xml:space="preserve">сделки в процентах: </w:t>
            </w:r>
            <w:r w:rsidR="00C657F9">
              <w:rPr>
                <w:rFonts w:ascii="Times New Roman" w:hAnsi="Times New Roman" w:cs="Times New Roman"/>
                <w:b/>
                <w:i/>
                <w:sz w:val="20"/>
                <w:szCs w:val="20"/>
              </w:rPr>
              <w:t>2</w:t>
            </w:r>
            <w:r w:rsidR="009C4D9E">
              <w:rPr>
                <w:rFonts w:ascii="Times New Roman" w:hAnsi="Times New Roman" w:cs="Times New Roman"/>
                <w:b/>
                <w:i/>
                <w:sz w:val="20"/>
                <w:szCs w:val="20"/>
              </w:rPr>
              <w:t> 764 349</w:t>
            </w:r>
            <w:r w:rsidR="00B00810" w:rsidRPr="00B00810">
              <w:rPr>
                <w:rFonts w:ascii="Times New Roman" w:hAnsi="Times New Roman" w:cs="Times New Roman"/>
                <w:b/>
                <w:i/>
                <w:sz w:val="20"/>
                <w:szCs w:val="20"/>
              </w:rPr>
              <w:t>%</w:t>
            </w:r>
            <w:r w:rsidR="00E71849" w:rsidRPr="005E0E35">
              <w:rPr>
                <w:rFonts w:ascii="Times New Roman" w:hAnsi="Times New Roman" w:cs="Times New Roman"/>
                <w:b/>
                <w:i/>
                <w:sz w:val="20"/>
                <w:szCs w:val="20"/>
              </w:rPr>
              <w:t xml:space="preserve"> от стоимости активов Эмитента. </w:t>
            </w:r>
          </w:p>
          <w:p w:rsidR="00B00810" w:rsidRDefault="00171BBD" w:rsidP="00171BBD">
            <w:pPr>
              <w:autoSpaceDE w:val="0"/>
              <w:autoSpaceDN w:val="0"/>
              <w:adjustRightInd w:val="0"/>
              <w:spacing w:after="0" w:line="240" w:lineRule="auto"/>
              <w:ind w:left="57" w:right="57"/>
              <w:jc w:val="both"/>
              <w:rPr>
                <w:rFonts w:ascii="Times New Roman" w:hAnsi="Times New Roman" w:cs="Times New Roman"/>
                <w:sz w:val="20"/>
                <w:szCs w:val="20"/>
              </w:rPr>
            </w:pPr>
            <w:r w:rsidRPr="005E0E35">
              <w:rPr>
                <w:rFonts w:ascii="Times New Roman" w:eastAsia="Times New Roman" w:hAnsi="Times New Roman" w:cs="Times New Roman"/>
                <w:sz w:val="20"/>
                <w:szCs w:val="20"/>
                <w:lang w:eastAsia="ru-RU"/>
              </w:rPr>
              <w:t xml:space="preserve">2.6. </w:t>
            </w:r>
            <w:r w:rsidRPr="005E0E35">
              <w:rPr>
                <w:rFonts w:ascii="Times New Roman" w:hAnsi="Times New Roman" w:cs="Times New Roman"/>
                <w:sz w:val="20"/>
                <w:szCs w:val="20"/>
              </w:rPr>
              <w:t xml:space="preserve">Стоимость активов эмитента или лица, предоставившего обеспечение по облигациям эмитента, которое совершило сделку, на дату окончания последнего завершенного отчетного периода, предшествующего совершению сделки (заключению договора): </w:t>
            </w:r>
          </w:p>
          <w:p w:rsidR="00171BBD" w:rsidRPr="005E0E35" w:rsidRDefault="00B00810" w:rsidP="00171BBD">
            <w:pPr>
              <w:autoSpaceDE w:val="0"/>
              <w:autoSpaceDN w:val="0"/>
              <w:adjustRightInd w:val="0"/>
              <w:spacing w:after="0" w:line="240" w:lineRule="auto"/>
              <w:ind w:left="57" w:right="57"/>
              <w:jc w:val="both"/>
              <w:rPr>
                <w:rFonts w:ascii="Times New Roman" w:hAnsi="Times New Roman" w:cs="Times New Roman"/>
                <w:b/>
                <w:i/>
                <w:sz w:val="20"/>
                <w:szCs w:val="20"/>
              </w:rPr>
            </w:pPr>
            <w:r>
              <w:rPr>
                <w:rFonts w:ascii="Times New Roman" w:hAnsi="Times New Roman" w:cs="Times New Roman"/>
                <w:b/>
                <w:i/>
                <w:sz w:val="20"/>
                <w:szCs w:val="20"/>
              </w:rPr>
              <w:t>С</w:t>
            </w:r>
            <w:r w:rsidR="00171BBD" w:rsidRPr="005E0E35">
              <w:rPr>
                <w:rFonts w:ascii="Times New Roman" w:hAnsi="Times New Roman" w:cs="Times New Roman"/>
                <w:b/>
                <w:i/>
                <w:sz w:val="20"/>
                <w:szCs w:val="20"/>
              </w:rPr>
              <w:t xml:space="preserve">тоимость активов на </w:t>
            </w:r>
            <w:r w:rsidR="006C61B9" w:rsidRPr="005E0E35">
              <w:rPr>
                <w:rFonts w:ascii="Times New Roman" w:hAnsi="Times New Roman" w:cs="Times New Roman"/>
                <w:b/>
                <w:i/>
                <w:sz w:val="20"/>
                <w:szCs w:val="20"/>
              </w:rPr>
              <w:t>3</w:t>
            </w:r>
            <w:r w:rsidR="004D1BD5">
              <w:rPr>
                <w:rFonts w:ascii="Times New Roman" w:hAnsi="Times New Roman" w:cs="Times New Roman"/>
                <w:b/>
                <w:i/>
                <w:sz w:val="20"/>
                <w:szCs w:val="20"/>
              </w:rPr>
              <w:t>1</w:t>
            </w:r>
            <w:r w:rsidR="00C657F9">
              <w:rPr>
                <w:rFonts w:ascii="Times New Roman" w:hAnsi="Times New Roman" w:cs="Times New Roman"/>
                <w:b/>
                <w:i/>
                <w:sz w:val="20"/>
                <w:szCs w:val="20"/>
              </w:rPr>
              <w:t>.12</w:t>
            </w:r>
            <w:r w:rsidR="006C61B9" w:rsidRPr="005E0E35">
              <w:rPr>
                <w:rFonts w:ascii="Times New Roman" w:hAnsi="Times New Roman" w:cs="Times New Roman"/>
                <w:b/>
                <w:i/>
                <w:sz w:val="20"/>
                <w:szCs w:val="20"/>
              </w:rPr>
              <w:t>.</w:t>
            </w:r>
            <w:r w:rsidR="00171BBD" w:rsidRPr="005E0E35">
              <w:rPr>
                <w:rFonts w:ascii="Times New Roman" w:hAnsi="Times New Roman" w:cs="Times New Roman"/>
                <w:b/>
                <w:i/>
                <w:sz w:val="20"/>
                <w:szCs w:val="20"/>
              </w:rPr>
              <w:t>201</w:t>
            </w:r>
            <w:r w:rsidR="00C657F9">
              <w:rPr>
                <w:rFonts w:ascii="Times New Roman" w:hAnsi="Times New Roman" w:cs="Times New Roman"/>
                <w:b/>
                <w:i/>
                <w:sz w:val="20"/>
                <w:szCs w:val="20"/>
              </w:rPr>
              <w:t>7</w:t>
            </w:r>
            <w:r w:rsidR="00171BBD" w:rsidRPr="005E0E35">
              <w:rPr>
                <w:rFonts w:ascii="Times New Roman" w:hAnsi="Times New Roman" w:cs="Times New Roman"/>
                <w:b/>
                <w:i/>
                <w:sz w:val="20"/>
                <w:szCs w:val="20"/>
              </w:rPr>
              <w:t xml:space="preserve"> года </w:t>
            </w:r>
            <w:r w:rsidR="00E71849" w:rsidRPr="005E0E35">
              <w:rPr>
                <w:rFonts w:ascii="Times New Roman" w:hAnsi="Times New Roman" w:cs="Times New Roman"/>
                <w:b/>
                <w:i/>
                <w:sz w:val="20"/>
                <w:szCs w:val="20"/>
              </w:rPr>
              <w:t xml:space="preserve">– </w:t>
            </w:r>
            <w:r w:rsidR="00C657F9">
              <w:rPr>
                <w:rFonts w:ascii="Times New Roman" w:hAnsi="Times New Roman" w:cs="Times New Roman"/>
                <w:b/>
                <w:i/>
                <w:sz w:val="20"/>
                <w:szCs w:val="20"/>
              </w:rPr>
              <w:t>1 363 000</w:t>
            </w:r>
            <w:r w:rsidR="004D1BD5">
              <w:rPr>
                <w:rFonts w:ascii="Times New Roman" w:hAnsi="Times New Roman" w:cs="Times New Roman"/>
                <w:b/>
                <w:i/>
                <w:sz w:val="20"/>
                <w:szCs w:val="20"/>
              </w:rPr>
              <w:t>,00</w:t>
            </w:r>
            <w:r w:rsidR="00E71849" w:rsidRPr="005E0E35">
              <w:rPr>
                <w:rFonts w:ascii="Times New Roman" w:hAnsi="Times New Roman" w:cs="Times New Roman"/>
                <w:b/>
                <w:i/>
                <w:sz w:val="20"/>
                <w:szCs w:val="20"/>
              </w:rPr>
              <w:t xml:space="preserve"> рублей. </w:t>
            </w:r>
          </w:p>
          <w:p w:rsidR="00270911" w:rsidRPr="005E0E35" w:rsidRDefault="00171BBD" w:rsidP="00270911">
            <w:pPr>
              <w:autoSpaceDE w:val="0"/>
              <w:autoSpaceDN w:val="0"/>
              <w:adjustRightInd w:val="0"/>
              <w:spacing w:after="0" w:line="240" w:lineRule="auto"/>
              <w:ind w:left="57" w:right="57"/>
              <w:jc w:val="both"/>
              <w:rPr>
                <w:rFonts w:ascii="Times New Roman" w:hAnsi="Times New Roman" w:cs="Times New Roman"/>
                <w:b/>
                <w:i/>
                <w:sz w:val="20"/>
                <w:szCs w:val="20"/>
              </w:rPr>
            </w:pPr>
            <w:r w:rsidRPr="005E0E35">
              <w:rPr>
                <w:rFonts w:ascii="Times New Roman" w:eastAsia="Times New Roman" w:hAnsi="Times New Roman" w:cs="Times New Roman"/>
                <w:sz w:val="20"/>
                <w:szCs w:val="20"/>
                <w:lang w:eastAsia="ru-RU"/>
              </w:rPr>
              <w:t xml:space="preserve">2.7. </w:t>
            </w:r>
            <w:r w:rsidRPr="005E0E35">
              <w:rPr>
                <w:rFonts w:ascii="Times New Roman" w:hAnsi="Times New Roman" w:cs="Times New Roman"/>
                <w:sz w:val="20"/>
                <w:szCs w:val="20"/>
              </w:rPr>
              <w:t>Дата совершения сделки (заключения договора):</w:t>
            </w:r>
            <w:r w:rsidR="00E71849" w:rsidRPr="005E0E35">
              <w:rPr>
                <w:rFonts w:ascii="Times New Roman" w:hAnsi="Times New Roman" w:cs="Times New Roman"/>
                <w:sz w:val="20"/>
                <w:szCs w:val="20"/>
              </w:rPr>
              <w:t xml:space="preserve"> </w:t>
            </w:r>
            <w:r w:rsidR="009C4D9E" w:rsidRPr="009C4D9E">
              <w:rPr>
                <w:rFonts w:ascii="Times New Roman" w:hAnsi="Times New Roman" w:cs="Times New Roman"/>
                <w:b/>
                <w:i/>
                <w:sz w:val="20"/>
                <w:szCs w:val="20"/>
              </w:rPr>
              <w:t>23</w:t>
            </w:r>
            <w:r w:rsidR="00B72990" w:rsidRPr="005E0E35">
              <w:rPr>
                <w:rFonts w:ascii="Times New Roman" w:hAnsi="Times New Roman" w:cs="Times New Roman"/>
                <w:b/>
                <w:i/>
                <w:sz w:val="20"/>
                <w:szCs w:val="20"/>
              </w:rPr>
              <w:t>.</w:t>
            </w:r>
            <w:r w:rsidR="009C4D9E">
              <w:rPr>
                <w:rFonts w:ascii="Times New Roman" w:hAnsi="Times New Roman" w:cs="Times New Roman"/>
                <w:b/>
                <w:i/>
                <w:sz w:val="20"/>
                <w:szCs w:val="20"/>
              </w:rPr>
              <w:t>10</w:t>
            </w:r>
            <w:r w:rsidR="00367B0D" w:rsidRPr="005E0E35">
              <w:rPr>
                <w:rFonts w:ascii="Times New Roman" w:hAnsi="Times New Roman" w:cs="Times New Roman"/>
                <w:b/>
                <w:i/>
                <w:sz w:val="20"/>
                <w:szCs w:val="20"/>
              </w:rPr>
              <w:t>.</w:t>
            </w:r>
            <w:r w:rsidR="00E71849" w:rsidRPr="005E0E35">
              <w:rPr>
                <w:rFonts w:ascii="Times New Roman" w:hAnsi="Times New Roman" w:cs="Times New Roman"/>
                <w:b/>
                <w:i/>
                <w:sz w:val="20"/>
                <w:szCs w:val="20"/>
              </w:rPr>
              <w:t>201</w:t>
            </w:r>
            <w:r w:rsidR="006C61B9" w:rsidRPr="005E0E35">
              <w:rPr>
                <w:rFonts w:ascii="Times New Roman" w:hAnsi="Times New Roman" w:cs="Times New Roman"/>
                <w:b/>
                <w:i/>
                <w:sz w:val="20"/>
                <w:szCs w:val="20"/>
              </w:rPr>
              <w:t>8</w:t>
            </w:r>
            <w:r w:rsidR="00B00810">
              <w:rPr>
                <w:rFonts w:ascii="Times New Roman" w:hAnsi="Times New Roman" w:cs="Times New Roman"/>
                <w:b/>
                <w:i/>
                <w:sz w:val="20"/>
                <w:szCs w:val="20"/>
              </w:rPr>
              <w:t>г.</w:t>
            </w:r>
          </w:p>
          <w:p w:rsidR="00B00810" w:rsidRDefault="00171BBD" w:rsidP="00270911">
            <w:pPr>
              <w:autoSpaceDE w:val="0"/>
              <w:autoSpaceDN w:val="0"/>
              <w:adjustRightInd w:val="0"/>
              <w:spacing w:after="0" w:line="240" w:lineRule="auto"/>
              <w:ind w:left="57" w:right="57"/>
              <w:jc w:val="both"/>
              <w:rPr>
                <w:rFonts w:ascii="Times New Roman" w:eastAsia="Times New Roman" w:hAnsi="Times New Roman" w:cs="Times New Roman"/>
                <w:sz w:val="20"/>
                <w:szCs w:val="20"/>
                <w:lang w:eastAsia="ru-RU"/>
              </w:rPr>
            </w:pPr>
            <w:r w:rsidRPr="005E0E35">
              <w:rPr>
                <w:rFonts w:ascii="Times New Roman" w:eastAsia="Times New Roman" w:hAnsi="Times New Roman" w:cs="Times New Roman"/>
                <w:sz w:val="20"/>
                <w:szCs w:val="20"/>
                <w:lang w:eastAsia="ru-RU"/>
              </w:rPr>
              <w:t xml:space="preserve">2.8. </w:t>
            </w:r>
            <w:r w:rsidR="00270911" w:rsidRPr="005E0E35">
              <w:rPr>
                <w:rFonts w:ascii="Times New Roman" w:eastAsia="Times New Roman" w:hAnsi="Times New Roman" w:cs="Times New Roman"/>
                <w:sz w:val="20"/>
                <w:szCs w:val="20"/>
                <w:lang w:eastAsia="ru-RU"/>
              </w:rPr>
              <w:t xml:space="preserve">Сведения о принятии решения о согласии на совершение или о последующем </w:t>
            </w:r>
            <w:r w:rsidR="00270911" w:rsidRPr="00B72990">
              <w:rPr>
                <w:rFonts w:ascii="Times New Roman" w:eastAsia="Times New Roman" w:hAnsi="Times New Roman" w:cs="Times New Roman"/>
                <w:sz w:val="20"/>
                <w:szCs w:val="20"/>
                <w:lang w:eastAsia="ru-RU"/>
              </w:rPr>
              <w:t>одобрении сделки в случае, когда такое решение было принято уполномоченным</w:t>
            </w:r>
            <w:r w:rsidR="00270911" w:rsidRPr="00270911">
              <w:rPr>
                <w:rFonts w:ascii="Times New Roman" w:eastAsia="Times New Roman" w:hAnsi="Times New Roman" w:cs="Times New Roman"/>
                <w:sz w:val="20"/>
                <w:szCs w:val="20"/>
                <w:lang w:eastAsia="ru-RU"/>
              </w:rPr>
              <w:t xml:space="preserve"> органом управления эмитента или лица, предоставившего обеспече</w:t>
            </w:r>
            <w:bookmarkStart w:id="0" w:name="_GoBack"/>
            <w:bookmarkEnd w:id="0"/>
            <w:r w:rsidR="00270911" w:rsidRPr="00270911">
              <w:rPr>
                <w:rFonts w:ascii="Times New Roman" w:eastAsia="Times New Roman" w:hAnsi="Times New Roman" w:cs="Times New Roman"/>
                <w:sz w:val="20"/>
                <w:szCs w:val="20"/>
                <w:lang w:eastAsia="ru-RU"/>
              </w:rPr>
              <w:t xml:space="preserve">ние по облигациям эмитента, которое совершило сделку (наименование органа </w:t>
            </w:r>
            <w:r w:rsidR="00270911" w:rsidRPr="00270911">
              <w:rPr>
                <w:rFonts w:ascii="Times New Roman" w:eastAsia="Times New Roman" w:hAnsi="Times New Roman" w:cs="Times New Roman"/>
                <w:sz w:val="20"/>
                <w:szCs w:val="20"/>
                <w:lang w:eastAsia="ru-RU"/>
              </w:rPr>
              <w:lastRenderedPageBreak/>
              <w:t>управления организации, принявшего решение о согласии на совершение или о последующем одобрении сделки, дата принятия указанного решения, дата составления и номер протокола собрания (заседания) органа управления организации, на котором принято указанное решение, если оно принималось коллегиальным органом управления организации), или указание на то, что решение о согласии на совершение или о последующем одобрении сделки не принималось</w:t>
            </w:r>
            <w:r w:rsidR="00270911">
              <w:rPr>
                <w:rFonts w:ascii="Times New Roman" w:eastAsia="Times New Roman" w:hAnsi="Times New Roman" w:cs="Times New Roman"/>
                <w:sz w:val="20"/>
                <w:szCs w:val="20"/>
                <w:lang w:eastAsia="ru-RU"/>
              </w:rPr>
              <w:t xml:space="preserve">: </w:t>
            </w:r>
          </w:p>
          <w:p w:rsidR="00AB37BB" w:rsidRPr="005B33DC" w:rsidRDefault="00B00810" w:rsidP="009C4D9E">
            <w:pPr>
              <w:autoSpaceDE w:val="0"/>
              <w:autoSpaceDN w:val="0"/>
              <w:adjustRightInd w:val="0"/>
              <w:spacing w:after="0" w:line="240" w:lineRule="auto"/>
              <w:ind w:left="57" w:right="57"/>
              <w:jc w:val="both"/>
              <w:rPr>
                <w:rFonts w:ascii="Times New Roman" w:eastAsia="Calibri" w:hAnsi="Times New Roman" w:cs="Times New Roman"/>
              </w:rPr>
            </w:pPr>
            <w:r w:rsidRPr="00AA522B">
              <w:rPr>
                <w:rFonts w:ascii="Times New Roman" w:hAnsi="Times New Roman" w:cs="Times New Roman"/>
                <w:b/>
                <w:i/>
                <w:sz w:val="20"/>
                <w:szCs w:val="20"/>
              </w:rPr>
              <w:t>Сделка одобрена как крупная сделка</w:t>
            </w:r>
            <w:r w:rsidR="00AA522B">
              <w:rPr>
                <w:rFonts w:ascii="Times New Roman" w:hAnsi="Times New Roman" w:cs="Times New Roman"/>
                <w:b/>
                <w:i/>
                <w:sz w:val="20"/>
                <w:szCs w:val="20"/>
              </w:rPr>
              <w:t xml:space="preserve">, </w:t>
            </w:r>
            <w:r w:rsidR="00AA522B" w:rsidRPr="00CA69CE">
              <w:rPr>
                <w:rFonts w:ascii="Times New Roman" w:hAnsi="Times New Roman" w:cs="Times New Roman"/>
                <w:b/>
                <w:i/>
                <w:sz w:val="20"/>
                <w:szCs w:val="20"/>
              </w:rPr>
              <w:t>одновременно являющейся сделкой, в совершении которой имеется заинтересованность</w:t>
            </w:r>
            <w:r w:rsidR="00AA522B">
              <w:rPr>
                <w:rFonts w:ascii="Times New Roman" w:hAnsi="Times New Roman" w:cs="Times New Roman"/>
                <w:b/>
                <w:i/>
                <w:sz w:val="20"/>
                <w:szCs w:val="20"/>
              </w:rPr>
              <w:t xml:space="preserve">, </w:t>
            </w:r>
            <w:r w:rsidRPr="00AA522B">
              <w:rPr>
                <w:rFonts w:ascii="Times New Roman" w:hAnsi="Times New Roman" w:cs="Times New Roman"/>
                <w:b/>
                <w:i/>
                <w:sz w:val="20"/>
                <w:szCs w:val="20"/>
              </w:rPr>
              <w:t>Решением единственного участника О</w:t>
            </w:r>
            <w:r w:rsidR="00AA522B">
              <w:rPr>
                <w:rFonts w:ascii="Times New Roman" w:hAnsi="Times New Roman" w:cs="Times New Roman"/>
                <w:b/>
                <w:i/>
                <w:sz w:val="20"/>
                <w:szCs w:val="20"/>
              </w:rPr>
              <w:t>ОО «ФИНКОНСАЛТ» без номера от «</w:t>
            </w:r>
            <w:r w:rsidR="009C4D9E">
              <w:rPr>
                <w:rFonts w:ascii="Times New Roman" w:hAnsi="Times New Roman" w:cs="Times New Roman"/>
                <w:b/>
                <w:i/>
                <w:sz w:val="20"/>
                <w:szCs w:val="20"/>
              </w:rPr>
              <w:t>23</w:t>
            </w:r>
            <w:r w:rsidRPr="00AA522B">
              <w:rPr>
                <w:rFonts w:ascii="Times New Roman" w:hAnsi="Times New Roman" w:cs="Times New Roman"/>
                <w:b/>
                <w:i/>
                <w:sz w:val="20"/>
                <w:szCs w:val="20"/>
              </w:rPr>
              <w:t xml:space="preserve">» </w:t>
            </w:r>
            <w:r w:rsidR="009C4D9E">
              <w:rPr>
                <w:rFonts w:ascii="Times New Roman" w:hAnsi="Times New Roman" w:cs="Times New Roman"/>
                <w:b/>
                <w:i/>
                <w:sz w:val="20"/>
                <w:szCs w:val="20"/>
              </w:rPr>
              <w:t>октября</w:t>
            </w:r>
            <w:r w:rsidRPr="00AA522B">
              <w:rPr>
                <w:rFonts w:ascii="Times New Roman" w:hAnsi="Times New Roman" w:cs="Times New Roman"/>
                <w:b/>
                <w:i/>
                <w:sz w:val="20"/>
                <w:szCs w:val="20"/>
              </w:rPr>
              <w:t xml:space="preserve"> 2018 г.</w:t>
            </w:r>
          </w:p>
        </w:tc>
      </w:tr>
    </w:tbl>
    <w:p w:rsidR="00406398" w:rsidRPr="00B00810" w:rsidRDefault="00406398" w:rsidP="00406398">
      <w:pPr>
        <w:spacing w:after="0" w:line="240" w:lineRule="auto"/>
        <w:jc w:val="both"/>
        <w:rPr>
          <w:rFonts w:ascii="Arial" w:eastAsia="Calibri" w:hAnsi="Arial" w:cs="Arial"/>
          <w:sz w:val="20"/>
          <w:szCs w:val="20"/>
        </w:rPr>
      </w:pPr>
    </w:p>
    <w:tbl>
      <w:tblPr>
        <w:tblStyle w:val="a4"/>
        <w:tblW w:w="9611" w:type="dxa"/>
        <w:tblInd w:w="-147" w:type="dxa"/>
        <w:tblLook w:val="04A0" w:firstRow="1" w:lastRow="0" w:firstColumn="1" w:lastColumn="0" w:noHBand="0" w:noVBand="1"/>
      </w:tblPr>
      <w:tblGrid>
        <w:gridCol w:w="9611"/>
      </w:tblGrid>
      <w:tr w:rsidR="005B33DC" w:rsidRPr="005B33DC" w:rsidTr="00C14ED3">
        <w:tc>
          <w:tcPr>
            <w:tcW w:w="9611" w:type="dxa"/>
            <w:tcBorders>
              <w:top w:val="single" w:sz="4" w:space="0" w:color="auto"/>
              <w:left w:val="single" w:sz="4" w:space="0" w:color="auto"/>
              <w:bottom w:val="single" w:sz="4" w:space="0" w:color="auto"/>
              <w:right w:val="single" w:sz="4" w:space="0" w:color="auto"/>
            </w:tcBorders>
            <w:hideMark/>
          </w:tcPr>
          <w:p w:rsidR="00406398" w:rsidRPr="005B33DC" w:rsidRDefault="00406398" w:rsidP="00406398">
            <w:pPr>
              <w:jc w:val="center"/>
              <w:rPr>
                <w:rFonts w:eastAsia="Calibri"/>
                <w:lang w:eastAsia="ru-RU"/>
              </w:rPr>
            </w:pPr>
            <w:r w:rsidRPr="005B33DC">
              <w:rPr>
                <w:rFonts w:eastAsia="Calibri"/>
                <w:b/>
                <w:lang w:eastAsia="ru-RU"/>
              </w:rPr>
              <w:t>3. Подпись</w:t>
            </w:r>
          </w:p>
        </w:tc>
      </w:tr>
      <w:tr w:rsidR="005B33DC" w:rsidRPr="005B33DC" w:rsidTr="00C14ED3">
        <w:trPr>
          <w:trHeight w:val="989"/>
        </w:trPr>
        <w:tc>
          <w:tcPr>
            <w:tcW w:w="9611" w:type="dxa"/>
            <w:tcBorders>
              <w:top w:val="single" w:sz="4" w:space="0" w:color="auto"/>
              <w:left w:val="single" w:sz="4" w:space="0" w:color="auto"/>
              <w:bottom w:val="single" w:sz="4" w:space="0" w:color="auto"/>
              <w:right w:val="single" w:sz="4" w:space="0" w:color="auto"/>
            </w:tcBorders>
            <w:hideMark/>
          </w:tcPr>
          <w:p w:rsidR="005E0E35" w:rsidRDefault="005E0E35" w:rsidP="00DC2E63">
            <w:pPr>
              <w:widowControl w:val="0"/>
              <w:adjustRightInd w:val="0"/>
              <w:rPr>
                <w:rFonts w:eastAsia="Calibri"/>
              </w:rPr>
            </w:pPr>
          </w:p>
          <w:p w:rsidR="00AA522B" w:rsidRDefault="00AA522B" w:rsidP="00DC2E63">
            <w:pPr>
              <w:widowControl w:val="0"/>
              <w:adjustRightInd w:val="0"/>
              <w:rPr>
                <w:rFonts w:eastAsia="Calibri"/>
              </w:rPr>
            </w:pPr>
          </w:p>
          <w:p w:rsidR="00DC2E63" w:rsidRPr="00DC2E63" w:rsidRDefault="00DC2E63" w:rsidP="00DC2E63">
            <w:pPr>
              <w:widowControl w:val="0"/>
              <w:adjustRightInd w:val="0"/>
              <w:rPr>
                <w:rFonts w:eastAsia="MS Mincho"/>
                <w:b/>
                <w:bCs/>
                <w:i/>
                <w:iCs/>
              </w:rPr>
            </w:pPr>
            <w:r w:rsidRPr="00DC2E63">
              <w:rPr>
                <w:rFonts w:eastAsia="Calibri"/>
              </w:rPr>
              <w:t xml:space="preserve">3.1.  Генеральный директор                                  __________________              </w:t>
            </w:r>
            <w:r w:rsidR="006C61B9">
              <w:rPr>
                <w:rFonts w:eastAsia="Calibri"/>
              </w:rPr>
              <w:t xml:space="preserve">                        </w:t>
            </w:r>
            <w:r w:rsidRPr="00DC2E63">
              <w:rPr>
                <w:rFonts w:eastAsia="Calibri"/>
              </w:rPr>
              <w:t xml:space="preserve">   </w:t>
            </w:r>
            <w:r w:rsidR="006C61B9">
              <w:t xml:space="preserve">И.В. </w:t>
            </w:r>
            <w:r w:rsidR="006C61B9" w:rsidRPr="001E43D7">
              <w:t>Жабченко</w:t>
            </w:r>
          </w:p>
          <w:p w:rsidR="00DC2E63" w:rsidRPr="00DC2E63" w:rsidRDefault="00DC2E63" w:rsidP="00DC2E63">
            <w:pPr>
              <w:autoSpaceDE/>
              <w:autoSpaceDN/>
              <w:jc w:val="both"/>
              <w:rPr>
                <w:rFonts w:eastAsia="Calibri"/>
              </w:rPr>
            </w:pPr>
            <w:r w:rsidRPr="00DC2E63">
              <w:rPr>
                <w:rFonts w:eastAsia="Calibri"/>
              </w:rPr>
              <w:t xml:space="preserve">                                                                                     (подпись)</w:t>
            </w:r>
          </w:p>
          <w:p w:rsidR="005E0E35" w:rsidRDefault="005E0E35" w:rsidP="00FB76E4">
            <w:pPr>
              <w:autoSpaceDE/>
              <w:autoSpaceDN/>
              <w:jc w:val="both"/>
              <w:rPr>
                <w:rFonts w:eastAsia="Calibri"/>
              </w:rPr>
            </w:pPr>
          </w:p>
          <w:p w:rsidR="009C4D9E" w:rsidRDefault="009C4D9E" w:rsidP="00FB76E4">
            <w:pPr>
              <w:autoSpaceDE/>
              <w:autoSpaceDN/>
              <w:jc w:val="both"/>
              <w:rPr>
                <w:rFonts w:eastAsia="Calibri"/>
              </w:rPr>
            </w:pPr>
          </w:p>
          <w:p w:rsidR="00406398" w:rsidRDefault="00DC2E63" w:rsidP="00FB76E4">
            <w:pPr>
              <w:autoSpaceDE/>
              <w:autoSpaceDN/>
              <w:jc w:val="both"/>
              <w:rPr>
                <w:rFonts w:eastAsia="Calibri"/>
              </w:rPr>
            </w:pPr>
            <w:r w:rsidRPr="00DC2E63">
              <w:rPr>
                <w:rFonts w:eastAsia="Calibri"/>
              </w:rPr>
              <w:t xml:space="preserve">3.2. </w:t>
            </w:r>
            <w:r w:rsidRPr="005E0E35">
              <w:rPr>
                <w:rFonts w:eastAsia="Calibri"/>
              </w:rPr>
              <w:t>Дата «</w:t>
            </w:r>
            <w:r w:rsidR="009C4D9E">
              <w:rPr>
                <w:rFonts w:eastAsia="Calibri"/>
              </w:rPr>
              <w:t>23</w:t>
            </w:r>
            <w:r w:rsidRPr="005E0E35">
              <w:rPr>
                <w:rFonts w:eastAsia="Calibri"/>
              </w:rPr>
              <w:t xml:space="preserve">» </w:t>
            </w:r>
            <w:r w:rsidR="009C4D9E">
              <w:rPr>
                <w:rFonts w:eastAsia="Calibri"/>
              </w:rPr>
              <w:t>октября</w:t>
            </w:r>
            <w:r w:rsidRPr="00B72990">
              <w:rPr>
                <w:rFonts w:eastAsia="Calibri"/>
              </w:rPr>
              <w:t xml:space="preserve"> 201</w:t>
            </w:r>
            <w:r w:rsidR="006C61B9" w:rsidRPr="00B72990">
              <w:rPr>
                <w:rFonts w:eastAsia="Calibri"/>
              </w:rPr>
              <w:t>8</w:t>
            </w:r>
            <w:r w:rsidRPr="00B72990">
              <w:rPr>
                <w:rFonts w:eastAsia="Calibri"/>
              </w:rPr>
              <w:t xml:space="preserve"> г.</w:t>
            </w:r>
          </w:p>
          <w:p w:rsidR="005E0E35" w:rsidRPr="005B33DC" w:rsidRDefault="005E0E35" w:rsidP="00FB76E4">
            <w:pPr>
              <w:autoSpaceDE/>
              <w:autoSpaceDN/>
              <w:jc w:val="both"/>
              <w:rPr>
                <w:rFonts w:ascii="Calibri" w:eastAsia="Calibri" w:hAnsi="Calibri"/>
                <w:lang w:eastAsia="ru-RU"/>
              </w:rPr>
            </w:pPr>
          </w:p>
        </w:tc>
      </w:tr>
    </w:tbl>
    <w:p w:rsidR="00406398" w:rsidRPr="00A25BFD" w:rsidRDefault="00406398" w:rsidP="00406398">
      <w:pPr>
        <w:spacing w:after="0" w:line="240" w:lineRule="auto"/>
        <w:jc w:val="both"/>
        <w:rPr>
          <w:rFonts w:ascii="Arial" w:eastAsia="Calibri" w:hAnsi="Arial" w:cs="Arial"/>
          <w:sz w:val="20"/>
          <w:szCs w:val="20"/>
        </w:rPr>
      </w:pPr>
    </w:p>
    <w:p w:rsidR="00406398" w:rsidRPr="00406398" w:rsidRDefault="00406398" w:rsidP="00406398">
      <w:pPr>
        <w:spacing w:after="0" w:line="240" w:lineRule="auto"/>
        <w:jc w:val="both"/>
        <w:rPr>
          <w:rFonts w:ascii="Arial" w:eastAsia="Calibri" w:hAnsi="Arial" w:cs="Arial"/>
          <w:sz w:val="20"/>
          <w:szCs w:val="20"/>
        </w:rPr>
      </w:pPr>
    </w:p>
    <w:p w:rsidR="006D52C0" w:rsidRPr="00406398" w:rsidRDefault="006D52C0" w:rsidP="00406398"/>
    <w:sectPr w:rsidR="006D52C0" w:rsidRPr="00406398" w:rsidSect="0019538B">
      <w:pgSz w:w="11906" w:h="16838" w:code="9"/>
      <w:pgMar w:top="709"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84F43"/>
    <w:multiLevelType w:val="hybridMultilevel"/>
    <w:tmpl w:val="64E069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739788F"/>
    <w:multiLevelType w:val="hybridMultilevel"/>
    <w:tmpl w:val="0FF239E4"/>
    <w:lvl w:ilvl="0" w:tplc="A0763D2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43974026"/>
    <w:multiLevelType w:val="hybridMultilevel"/>
    <w:tmpl w:val="6834F880"/>
    <w:lvl w:ilvl="0" w:tplc="121289EA">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86F7E35"/>
    <w:multiLevelType w:val="hybridMultilevel"/>
    <w:tmpl w:val="1278F466"/>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 w15:restartNumberingAfterBreak="0">
    <w:nsid w:val="504228DD"/>
    <w:multiLevelType w:val="hybridMultilevel"/>
    <w:tmpl w:val="D1123A6A"/>
    <w:lvl w:ilvl="0" w:tplc="9A483BF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C70420"/>
    <w:multiLevelType w:val="hybridMultilevel"/>
    <w:tmpl w:val="7BDE8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EC19A8"/>
    <w:multiLevelType w:val="hybridMultilevel"/>
    <w:tmpl w:val="4A7010A6"/>
    <w:lvl w:ilvl="0" w:tplc="0419000F">
      <w:start w:val="1"/>
      <w:numFmt w:val="decimal"/>
      <w:lvlText w:val="%1."/>
      <w:lvlJc w:val="left"/>
      <w:pPr>
        <w:ind w:left="720" w:hanging="360"/>
      </w:pPr>
      <w:rPr>
        <w:rFonts w:hint="default"/>
      </w:rPr>
    </w:lvl>
    <w:lvl w:ilvl="1" w:tplc="3E082C2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0A039A"/>
    <w:multiLevelType w:val="hybridMultilevel"/>
    <w:tmpl w:val="4FD62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6"/>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DC"/>
    <w:rsid w:val="00027C3C"/>
    <w:rsid w:val="00043BDC"/>
    <w:rsid w:val="00043D9E"/>
    <w:rsid w:val="00050155"/>
    <w:rsid w:val="00065377"/>
    <w:rsid w:val="00093E7E"/>
    <w:rsid w:val="000B4C55"/>
    <w:rsid w:val="0010381E"/>
    <w:rsid w:val="00133363"/>
    <w:rsid w:val="00142632"/>
    <w:rsid w:val="00142950"/>
    <w:rsid w:val="00167882"/>
    <w:rsid w:val="00171BBD"/>
    <w:rsid w:val="0019538B"/>
    <w:rsid w:val="001A223B"/>
    <w:rsid w:val="001C6552"/>
    <w:rsid w:val="001E08DC"/>
    <w:rsid w:val="001E77D4"/>
    <w:rsid w:val="001F651D"/>
    <w:rsid w:val="00251D8C"/>
    <w:rsid w:val="00270911"/>
    <w:rsid w:val="00292F7E"/>
    <w:rsid w:val="003070EC"/>
    <w:rsid w:val="00367B0D"/>
    <w:rsid w:val="003A06CA"/>
    <w:rsid w:val="003A09DC"/>
    <w:rsid w:val="003C1212"/>
    <w:rsid w:val="003C798F"/>
    <w:rsid w:val="003E39AA"/>
    <w:rsid w:val="00402840"/>
    <w:rsid w:val="00406353"/>
    <w:rsid w:val="00406398"/>
    <w:rsid w:val="00456D78"/>
    <w:rsid w:val="00464BF0"/>
    <w:rsid w:val="00475983"/>
    <w:rsid w:val="004B22DD"/>
    <w:rsid w:val="004C475D"/>
    <w:rsid w:val="004D1BD5"/>
    <w:rsid w:val="00507980"/>
    <w:rsid w:val="00596A3E"/>
    <w:rsid w:val="005B33DC"/>
    <w:rsid w:val="005E0E35"/>
    <w:rsid w:val="005E1951"/>
    <w:rsid w:val="005E229E"/>
    <w:rsid w:val="005F24EE"/>
    <w:rsid w:val="005F49AB"/>
    <w:rsid w:val="005F7BAF"/>
    <w:rsid w:val="00615472"/>
    <w:rsid w:val="0064221B"/>
    <w:rsid w:val="006830FF"/>
    <w:rsid w:val="006A07C5"/>
    <w:rsid w:val="006B092D"/>
    <w:rsid w:val="006C61B9"/>
    <w:rsid w:val="006D52C0"/>
    <w:rsid w:val="00702FB2"/>
    <w:rsid w:val="00710FFD"/>
    <w:rsid w:val="00713791"/>
    <w:rsid w:val="00831E70"/>
    <w:rsid w:val="0083640D"/>
    <w:rsid w:val="008544A8"/>
    <w:rsid w:val="008809E1"/>
    <w:rsid w:val="00892F82"/>
    <w:rsid w:val="00895A0B"/>
    <w:rsid w:val="00910F9D"/>
    <w:rsid w:val="00944FCC"/>
    <w:rsid w:val="00960A6A"/>
    <w:rsid w:val="00975780"/>
    <w:rsid w:val="009C4D9E"/>
    <w:rsid w:val="00A04260"/>
    <w:rsid w:val="00A25BFD"/>
    <w:rsid w:val="00A84F08"/>
    <w:rsid w:val="00AA522B"/>
    <w:rsid w:val="00AB37BB"/>
    <w:rsid w:val="00AC0D55"/>
    <w:rsid w:val="00AC2608"/>
    <w:rsid w:val="00AD5E3E"/>
    <w:rsid w:val="00B00810"/>
    <w:rsid w:val="00B50B66"/>
    <w:rsid w:val="00B61280"/>
    <w:rsid w:val="00B72990"/>
    <w:rsid w:val="00BD783D"/>
    <w:rsid w:val="00C14ED3"/>
    <w:rsid w:val="00C25F10"/>
    <w:rsid w:val="00C55AFE"/>
    <w:rsid w:val="00C63192"/>
    <w:rsid w:val="00C657F9"/>
    <w:rsid w:val="00C823E7"/>
    <w:rsid w:val="00CA1AF7"/>
    <w:rsid w:val="00CC6FBB"/>
    <w:rsid w:val="00CF1462"/>
    <w:rsid w:val="00D9268A"/>
    <w:rsid w:val="00DB19F8"/>
    <w:rsid w:val="00DC2E63"/>
    <w:rsid w:val="00E52983"/>
    <w:rsid w:val="00E71849"/>
    <w:rsid w:val="00E761CC"/>
    <w:rsid w:val="00E767B6"/>
    <w:rsid w:val="00E80D12"/>
    <w:rsid w:val="00EA52F3"/>
    <w:rsid w:val="00EC55D8"/>
    <w:rsid w:val="00F04B72"/>
    <w:rsid w:val="00F3510F"/>
    <w:rsid w:val="00F530B1"/>
    <w:rsid w:val="00F6624E"/>
    <w:rsid w:val="00F749D6"/>
    <w:rsid w:val="00FB7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4CC58D-CCBF-4EB8-87FE-A94C762A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uiPriority w:val="9"/>
    <w:semiHidden/>
    <w:unhideWhenUsed/>
    <w:qFormat/>
    <w:rsid w:val="00F530B1"/>
    <w:pPr>
      <w:keepNext/>
      <w:keepLines/>
      <w:spacing w:before="40" w:after="0" w:line="240" w:lineRule="auto"/>
      <w:outlineLvl w:val="4"/>
    </w:pPr>
    <w:rPr>
      <w:rFonts w:asciiTheme="majorHAnsi" w:eastAsiaTheme="majorEastAsia" w:hAnsiTheme="majorHAnsi" w:cstheme="majorBidi"/>
      <w:color w:val="365F91" w:themeColor="accent1" w:themeShade="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43BDC"/>
  </w:style>
  <w:style w:type="character" w:styleId="a3">
    <w:name w:val="Hyperlink"/>
    <w:basedOn w:val="a0"/>
    <w:uiPriority w:val="99"/>
    <w:unhideWhenUsed/>
    <w:rsid w:val="00043BDC"/>
    <w:rPr>
      <w:color w:val="0000FF" w:themeColor="hyperlink"/>
      <w:u w:val="single"/>
    </w:rPr>
  </w:style>
  <w:style w:type="table" w:styleId="a4">
    <w:name w:val="Table Grid"/>
    <w:basedOn w:val="a1"/>
    <w:uiPriority w:val="59"/>
    <w:rsid w:val="00406398"/>
    <w:pPr>
      <w:autoSpaceDE w:val="0"/>
      <w:autoSpaceDN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C63192"/>
    <w:rPr>
      <w:sz w:val="16"/>
      <w:szCs w:val="16"/>
    </w:rPr>
  </w:style>
  <w:style w:type="paragraph" w:styleId="a6">
    <w:name w:val="annotation text"/>
    <w:basedOn w:val="a"/>
    <w:link w:val="a7"/>
    <w:uiPriority w:val="99"/>
    <w:semiHidden/>
    <w:unhideWhenUsed/>
    <w:rsid w:val="00C63192"/>
    <w:pPr>
      <w:spacing w:line="240" w:lineRule="auto"/>
    </w:pPr>
    <w:rPr>
      <w:sz w:val="20"/>
      <w:szCs w:val="20"/>
    </w:rPr>
  </w:style>
  <w:style w:type="character" w:customStyle="1" w:styleId="a7">
    <w:name w:val="Текст примечания Знак"/>
    <w:basedOn w:val="a0"/>
    <w:link w:val="a6"/>
    <w:uiPriority w:val="99"/>
    <w:semiHidden/>
    <w:rsid w:val="00C63192"/>
    <w:rPr>
      <w:sz w:val="20"/>
      <w:szCs w:val="20"/>
    </w:rPr>
  </w:style>
  <w:style w:type="paragraph" w:styleId="a8">
    <w:name w:val="annotation subject"/>
    <w:basedOn w:val="a6"/>
    <w:next w:val="a6"/>
    <w:link w:val="a9"/>
    <w:uiPriority w:val="99"/>
    <w:semiHidden/>
    <w:unhideWhenUsed/>
    <w:rsid w:val="00C63192"/>
    <w:rPr>
      <w:b/>
      <w:bCs/>
    </w:rPr>
  </w:style>
  <w:style w:type="character" w:customStyle="1" w:styleId="a9">
    <w:name w:val="Тема примечания Знак"/>
    <w:basedOn w:val="a7"/>
    <w:link w:val="a8"/>
    <w:uiPriority w:val="99"/>
    <w:semiHidden/>
    <w:rsid w:val="00C63192"/>
    <w:rPr>
      <w:b/>
      <w:bCs/>
      <w:sz w:val="20"/>
      <w:szCs w:val="20"/>
    </w:rPr>
  </w:style>
  <w:style w:type="paragraph" w:styleId="aa">
    <w:name w:val="Balloon Text"/>
    <w:basedOn w:val="a"/>
    <w:link w:val="ab"/>
    <w:uiPriority w:val="99"/>
    <w:semiHidden/>
    <w:unhideWhenUsed/>
    <w:rsid w:val="00C6319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63192"/>
    <w:rPr>
      <w:rFonts w:ascii="Tahoma" w:hAnsi="Tahoma" w:cs="Tahoma"/>
      <w:sz w:val="16"/>
      <w:szCs w:val="16"/>
    </w:rPr>
  </w:style>
  <w:style w:type="character" w:styleId="ac">
    <w:name w:val="footnote reference"/>
    <w:uiPriority w:val="99"/>
    <w:rsid w:val="00C63192"/>
    <w:rPr>
      <w:rFonts w:cs="Times New Roman"/>
      <w:vertAlign w:val="superscript"/>
    </w:rPr>
  </w:style>
  <w:style w:type="paragraph" w:customStyle="1" w:styleId="ConsPlusNormal">
    <w:name w:val="ConsPlusNormal"/>
    <w:rsid w:val="00CF1462"/>
    <w:pPr>
      <w:autoSpaceDE w:val="0"/>
      <w:autoSpaceDN w:val="0"/>
      <w:adjustRightInd w:val="0"/>
      <w:spacing w:after="0" w:line="240" w:lineRule="auto"/>
    </w:pPr>
    <w:rPr>
      <w:rFonts w:ascii="Arial" w:hAnsi="Arial" w:cs="Arial"/>
      <w:sz w:val="20"/>
      <w:szCs w:val="20"/>
    </w:rPr>
  </w:style>
  <w:style w:type="character" w:styleId="ad">
    <w:name w:val="Strong"/>
    <w:basedOn w:val="a0"/>
    <w:uiPriority w:val="22"/>
    <w:qFormat/>
    <w:rsid w:val="00464BF0"/>
    <w:rPr>
      <w:b/>
      <w:bCs/>
    </w:rPr>
  </w:style>
  <w:style w:type="paragraph" w:styleId="ae">
    <w:name w:val="List Paragraph"/>
    <w:basedOn w:val="a"/>
    <w:uiPriority w:val="34"/>
    <w:qFormat/>
    <w:rsid w:val="00464BF0"/>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464B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rsid w:val="00702FB2"/>
    <w:pPr>
      <w:tabs>
        <w:tab w:val="left" w:pos="9467"/>
      </w:tabs>
      <w:spacing w:after="0" w:line="240" w:lineRule="auto"/>
      <w:ind w:right="-31"/>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702FB2"/>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semiHidden/>
    <w:rsid w:val="00F530B1"/>
    <w:rPr>
      <w:rFonts w:asciiTheme="majorHAnsi" w:eastAsiaTheme="majorEastAsia" w:hAnsiTheme="majorHAnsi" w:cstheme="majorBidi"/>
      <w:color w:val="365F91" w:themeColor="accent1" w:themeShade="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81476">
      <w:bodyDiv w:val="1"/>
      <w:marLeft w:val="0"/>
      <w:marRight w:val="0"/>
      <w:marTop w:val="0"/>
      <w:marBottom w:val="0"/>
      <w:divBdr>
        <w:top w:val="none" w:sz="0" w:space="0" w:color="auto"/>
        <w:left w:val="none" w:sz="0" w:space="0" w:color="auto"/>
        <w:bottom w:val="none" w:sz="0" w:space="0" w:color="auto"/>
        <w:right w:val="none" w:sz="0" w:space="0" w:color="auto"/>
      </w:divBdr>
    </w:div>
    <w:div w:id="176621060">
      <w:bodyDiv w:val="1"/>
      <w:marLeft w:val="0"/>
      <w:marRight w:val="0"/>
      <w:marTop w:val="0"/>
      <w:marBottom w:val="0"/>
      <w:divBdr>
        <w:top w:val="none" w:sz="0" w:space="0" w:color="auto"/>
        <w:left w:val="none" w:sz="0" w:space="0" w:color="auto"/>
        <w:bottom w:val="none" w:sz="0" w:space="0" w:color="auto"/>
        <w:right w:val="none" w:sz="0" w:space="0" w:color="auto"/>
      </w:divBdr>
    </w:div>
    <w:div w:id="941186592">
      <w:bodyDiv w:val="1"/>
      <w:marLeft w:val="0"/>
      <w:marRight w:val="0"/>
      <w:marTop w:val="0"/>
      <w:marBottom w:val="0"/>
      <w:divBdr>
        <w:top w:val="none" w:sz="0" w:space="0" w:color="auto"/>
        <w:left w:val="none" w:sz="0" w:space="0" w:color="auto"/>
        <w:bottom w:val="none" w:sz="0" w:space="0" w:color="auto"/>
        <w:right w:val="none" w:sz="0" w:space="0" w:color="auto"/>
      </w:divBdr>
    </w:div>
    <w:div w:id="1145708104">
      <w:bodyDiv w:val="1"/>
      <w:marLeft w:val="0"/>
      <w:marRight w:val="0"/>
      <w:marTop w:val="0"/>
      <w:marBottom w:val="0"/>
      <w:divBdr>
        <w:top w:val="none" w:sz="0" w:space="0" w:color="auto"/>
        <w:left w:val="none" w:sz="0" w:space="0" w:color="auto"/>
        <w:bottom w:val="none" w:sz="0" w:space="0" w:color="auto"/>
        <w:right w:val="none" w:sz="0" w:space="0" w:color="auto"/>
      </w:divBdr>
    </w:div>
    <w:div w:id="1403606239">
      <w:bodyDiv w:val="1"/>
      <w:marLeft w:val="0"/>
      <w:marRight w:val="0"/>
      <w:marTop w:val="0"/>
      <w:marBottom w:val="0"/>
      <w:divBdr>
        <w:top w:val="none" w:sz="0" w:space="0" w:color="auto"/>
        <w:left w:val="none" w:sz="0" w:space="0" w:color="auto"/>
        <w:bottom w:val="none" w:sz="0" w:space="0" w:color="auto"/>
        <w:right w:val="none" w:sz="0" w:space="0" w:color="auto"/>
      </w:divBdr>
    </w:div>
    <w:div w:id="1610962877">
      <w:bodyDiv w:val="1"/>
      <w:marLeft w:val="0"/>
      <w:marRight w:val="0"/>
      <w:marTop w:val="0"/>
      <w:marBottom w:val="0"/>
      <w:divBdr>
        <w:top w:val="none" w:sz="0" w:space="0" w:color="auto"/>
        <w:left w:val="none" w:sz="0" w:space="0" w:color="auto"/>
        <w:bottom w:val="none" w:sz="0" w:space="0" w:color="auto"/>
        <w:right w:val="none" w:sz="0" w:space="0" w:color="auto"/>
      </w:divBdr>
    </w:div>
    <w:div w:id="2008046151">
      <w:bodyDiv w:val="1"/>
      <w:marLeft w:val="0"/>
      <w:marRight w:val="0"/>
      <w:marTop w:val="0"/>
      <w:marBottom w:val="0"/>
      <w:divBdr>
        <w:top w:val="none" w:sz="0" w:space="0" w:color="auto"/>
        <w:left w:val="none" w:sz="0" w:space="0" w:color="auto"/>
        <w:bottom w:val="none" w:sz="0" w:space="0" w:color="auto"/>
        <w:right w:val="none" w:sz="0" w:space="0" w:color="auto"/>
      </w:divBdr>
    </w:div>
    <w:div w:id="206100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isclosure.ru/portal/company.aspx?id=3715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779</Words>
  <Characters>4444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Смакаев Роберт Джафярович</dc:creator>
  <cp:lastModifiedBy>Ivanova Lyudmila I.</cp:lastModifiedBy>
  <cp:revision>3</cp:revision>
  <cp:lastPrinted>2018-10-23T15:50:00Z</cp:lastPrinted>
  <dcterms:created xsi:type="dcterms:W3CDTF">2018-10-23T15:11:00Z</dcterms:created>
  <dcterms:modified xsi:type="dcterms:W3CDTF">2018-10-23T15:56:00Z</dcterms:modified>
</cp:coreProperties>
</file>