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F3" w:rsidRPr="00AE07B8" w:rsidRDefault="000133F3" w:rsidP="000133F3">
      <w:pPr>
        <w:jc w:val="center"/>
        <w:rPr>
          <w:b/>
          <w:sz w:val="22"/>
          <w:szCs w:val="22"/>
        </w:rPr>
      </w:pPr>
      <w:r w:rsidRPr="00AE07B8">
        <w:rPr>
          <w:b/>
          <w:sz w:val="22"/>
          <w:szCs w:val="22"/>
        </w:rPr>
        <w:t xml:space="preserve">Сообщение о существенном факте </w:t>
      </w:r>
    </w:p>
    <w:p w:rsidR="000133F3" w:rsidRPr="00AE07B8" w:rsidRDefault="000133F3" w:rsidP="000133F3">
      <w:pPr>
        <w:pBdr>
          <w:bottom w:val="single" w:sz="4" w:space="1" w:color="auto"/>
        </w:pBdr>
        <w:jc w:val="center"/>
        <w:rPr>
          <w:b/>
          <w:bCs/>
          <w:sz w:val="22"/>
          <w:szCs w:val="22"/>
        </w:rPr>
      </w:pPr>
      <w:r w:rsidRPr="00AE07B8">
        <w:rPr>
          <w:b/>
          <w:sz w:val="22"/>
          <w:szCs w:val="22"/>
        </w:rPr>
        <w:t>«О совершении эмитентом существенной сделки»</w:t>
      </w:r>
    </w:p>
    <w:p w:rsidR="00194E82" w:rsidRPr="00AE07B8" w:rsidRDefault="00194E82" w:rsidP="00E14929">
      <w:pPr>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153FEE" w:rsidRPr="00AE07B8">
        <w:tc>
          <w:tcPr>
            <w:tcW w:w="10234" w:type="dxa"/>
            <w:gridSpan w:val="2"/>
          </w:tcPr>
          <w:p w:rsidR="00153FEE" w:rsidRPr="00AE07B8" w:rsidRDefault="00153FEE">
            <w:pPr>
              <w:jc w:val="center"/>
              <w:rPr>
                <w:sz w:val="22"/>
                <w:szCs w:val="22"/>
              </w:rPr>
            </w:pPr>
            <w:r w:rsidRPr="00AE07B8">
              <w:rPr>
                <w:sz w:val="22"/>
                <w:szCs w:val="22"/>
              </w:rPr>
              <w:t>1. Общие сведения</w:t>
            </w:r>
          </w:p>
        </w:tc>
      </w:tr>
      <w:tr w:rsidR="008736E7" w:rsidRPr="00AE07B8" w:rsidTr="005C7E2B">
        <w:tc>
          <w:tcPr>
            <w:tcW w:w="5117" w:type="dxa"/>
            <w:vAlign w:val="center"/>
          </w:tcPr>
          <w:p w:rsidR="008736E7" w:rsidRPr="00AE07B8" w:rsidRDefault="008736E7" w:rsidP="00F03FE1">
            <w:pPr>
              <w:ind w:left="57" w:right="57"/>
            </w:pPr>
            <w:r w:rsidRPr="00AE07B8">
              <w:t xml:space="preserve">1.1. Полное фирменное наименование эмитента </w:t>
            </w:r>
          </w:p>
        </w:tc>
        <w:tc>
          <w:tcPr>
            <w:tcW w:w="5117" w:type="dxa"/>
            <w:vAlign w:val="center"/>
          </w:tcPr>
          <w:p w:rsidR="008736E7" w:rsidRPr="00AE07B8" w:rsidRDefault="008736E7" w:rsidP="00F03FE1">
            <w:pPr>
              <w:ind w:left="57" w:right="57"/>
              <w:rPr>
                <w:b/>
                <w:i/>
              </w:rPr>
            </w:pPr>
            <w:r w:rsidRPr="00AE07B8">
              <w:rPr>
                <w:b/>
                <w:i/>
              </w:rPr>
              <w:t>Общество с ограниченной ответственностью «ФИНКОНСАЛТ»</w:t>
            </w:r>
          </w:p>
        </w:tc>
      </w:tr>
      <w:tr w:rsidR="008736E7" w:rsidRPr="00AE07B8" w:rsidTr="005C7E2B">
        <w:tc>
          <w:tcPr>
            <w:tcW w:w="5117" w:type="dxa"/>
            <w:vAlign w:val="center"/>
          </w:tcPr>
          <w:p w:rsidR="008736E7" w:rsidRPr="00AE07B8" w:rsidRDefault="008736E7" w:rsidP="00F03FE1">
            <w:pPr>
              <w:ind w:left="57" w:right="57"/>
            </w:pPr>
            <w:r w:rsidRPr="00AE07B8">
              <w:t>1.2. Сокращенное фирменное наименование эмитента</w:t>
            </w:r>
          </w:p>
        </w:tc>
        <w:tc>
          <w:tcPr>
            <w:tcW w:w="5117" w:type="dxa"/>
            <w:vAlign w:val="center"/>
          </w:tcPr>
          <w:p w:rsidR="008736E7" w:rsidRPr="00AE07B8" w:rsidRDefault="008736E7" w:rsidP="00F03FE1">
            <w:pPr>
              <w:ind w:left="57" w:right="57"/>
              <w:rPr>
                <w:b/>
                <w:i/>
              </w:rPr>
            </w:pPr>
            <w:r w:rsidRPr="00AE07B8">
              <w:rPr>
                <w:b/>
                <w:i/>
              </w:rPr>
              <w:t>ООО «ФИНКОНСАЛТ»</w:t>
            </w:r>
          </w:p>
        </w:tc>
      </w:tr>
      <w:tr w:rsidR="008736E7" w:rsidRPr="00AE07B8" w:rsidTr="005C7E2B">
        <w:tc>
          <w:tcPr>
            <w:tcW w:w="5117" w:type="dxa"/>
            <w:vAlign w:val="center"/>
          </w:tcPr>
          <w:p w:rsidR="008736E7" w:rsidRPr="00AE07B8" w:rsidRDefault="008736E7" w:rsidP="00F03FE1">
            <w:pPr>
              <w:ind w:left="57" w:right="57"/>
            </w:pPr>
            <w:r w:rsidRPr="00AE07B8">
              <w:t>1.3. Место нахождения эмитента</w:t>
            </w:r>
          </w:p>
        </w:tc>
        <w:tc>
          <w:tcPr>
            <w:tcW w:w="5117" w:type="dxa"/>
            <w:vAlign w:val="center"/>
          </w:tcPr>
          <w:p w:rsidR="008736E7" w:rsidRPr="00AE07B8" w:rsidRDefault="00EF62E4" w:rsidP="00F03FE1">
            <w:pPr>
              <w:ind w:left="57" w:right="57"/>
              <w:rPr>
                <w:b/>
                <w:i/>
              </w:rPr>
            </w:pPr>
            <w:r w:rsidRPr="00AE07B8">
              <w:rPr>
                <w:b/>
                <w:i/>
              </w:rPr>
              <w:t>197101 ГОРОД САНКТ-ПЕТЕРБУРГ, УЛИЦА ДИВЕНСКАЯ, ДОМ 3, ЛИТЕР Е, ПОМЕЩЕНИЕ 25</w:t>
            </w:r>
          </w:p>
        </w:tc>
      </w:tr>
      <w:tr w:rsidR="008736E7" w:rsidRPr="00AE07B8" w:rsidTr="005C7E2B">
        <w:tc>
          <w:tcPr>
            <w:tcW w:w="5117" w:type="dxa"/>
            <w:vAlign w:val="center"/>
          </w:tcPr>
          <w:p w:rsidR="008736E7" w:rsidRPr="00AE07B8" w:rsidRDefault="008736E7" w:rsidP="00F03FE1">
            <w:pPr>
              <w:ind w:left="57" w:right="57"/>
            </w:pPr>
            <w:r w:rsidRPr="00AE07B8">
              <w:t>1.4. ОГРН эмитента</w:t>
            </w:r>
          </w:p>
        </w:tc>
        <w:tc>
          <w:tcPr>
            <w:tcW w:w="5117" w:type="dxa"/>
            <w:vAlign w:val="center"/>
          </w:tcPr>
          <w:p w:rsidR="008736E7" w:rsidRPr="00AE07B8" w:rsidRDefault="008736E7" w:rsidP="00F03FE1">
            <w:pPr>
              <w:ind w:left="57" w:right="57"/>
              <w:rPr>
                <w:b/>
                <w:i/>
              </w:rPr>
            </w:pPr>
            <w:r w:rsidRPr="00AE07B8">
              <w:rPr>
                <w:b/>
                <w:i/>
              </w:rPr>
              <w:t>5067847510418</w:t>
            </w:r>
          </w:p>
        </w:tc>
      </w:tr>
      <w:tr w:rsidR="008736E7" w:rsidRPr="00AE07B8" w:rsidTr="005C7E2B">
        <w:tc>
          <w:tcPr>
            <w:tcW w:w="5117" w:type="dxa"/>
            <w:vAlign w:val="center"/>
          </w:tcPr>
          <w:p w:rsidR="008736E7" w:rsidRPr="00AE07B8" w:rsidRDefault="008736E7" w:rsidP="00F03FE1">
            <w:pPr>
              <w:ind w:left="57" w:right="57"/>
            </w:pPr>
            <w:r w:rsidRPr="00AE07B8">
              <w:t>1.5. ИНН эмитента</w:t>
            </w:r>
          </w:p>
        </w:tc>
        <w:tc>
          <w:tcPr>
            <w:tcW w:w="5117" w:type="dxa"/>
            <w:vAlign w:val="center"/>
          </w:tcPr>
          <w:p w:rsidR="008736E7" w:rsidRPr="00AE07B8" w:rsidRDefault="008736E7" w:rsidP="00F03FE1">
            <w:pPr>
              <w:ind w:left="57" w:right="57"/>
              <w:rPr>
                <w:b/>
                <w:i/>
              </w:rPr>
            </w:pPr>
            <w:r w:rsidRPr="00AE07B8">
              <w:rPr>
                <w:b/>
                <w:i/>
              </w:rPr>
              <w:t>7842345591</w:t>
            </w:r>
          </w:p>
        </w:tc>
      </w:tr>
      <w:tr w:rsidR="008736E7" w:rsidRPr="00AE07B8" w:rsidTr="005C7E2B">
        <w:tc>
          <w:tcPr>
            <w:tcW w:w="5117" w:type="dxa"/>
            <w:vAlign w:val="center"/>
          </w:tcPr>
          <w:p w:rsidR="008736E7" w:rsidRPr="00AE07B8" w:rsidRDefault="008736E7" w:rsidP="00F03FE1">
            <w:pPr>
              <w:ind w:left="57" w:right="57"/>
            </w:pPr>
            <w:r w:rsidRPr="00AE07B8">
              <w:t>1.6. Уникальный код эмитента, присвоенный регистрирующим органом</w:t>
            </w:r>
          </w:p>
        </w:tc>
        <w:tc>
          <w:tcPr>
            <w:tcW w:w="5117" w:type="dxa"/>
            <w:vAlign w:val="center"/>
          </w:tcPr>
          <w:p w:rsidR="008736E7" w:rsidRPr="00AE07B8" w:rsidRDefault="008736E7" w:rsidP="00F03FE1">
            <w:pPr>
              <w:ind w:left="57" w:right="57"/>
              <w:rPr>
                <w:b/>
                <w:i/>
                <w:lang w:val="en-US"/>
              </w:rPr>
            </w:pPr>
            <w:r w:rsidRPr="00AE07B8">
              <w:rPr>
                <w:b/>
                <w:i/>
              </w:rPr>
              <w:t>00342-</w:t>
            </w:r>
            <w:r w:rsidRPr="00AE07B8">
              <w:rPr>
                <w:b/>
                <w:i/>
                <w:lang w:val="en-US"/>
              </w:rPr>
              <w:t>R</w:t>
            </w:r>
          </w:p>
        </w:tc>
      </w:tr>
      <w:tr w:rsidR="008736E7" w:rsidRPr="00AE07B8" w:rsidTr="005C7E2B">
        <w:tc>
          <w:tcPr>
            <w:tcW w:w="5117" w:type="dxa"/>
            <w:vAlign w:val="center"/>
          </w:tcPr>
          <w:p w:rsidR="008736E7" w:rsidRPr="00AE07B8" w:rsidRDefault="008736E7" w:rsidP="00F03FE1">
            <w:pPr>
              <w:ind w:left="57" w:right="57"/>
            </w:pPr>
            <w:r w:rsidRPr="00AE07B8">
              <w:t>1.7. Адрес страницы в сети Интернет, используемой эмитентом для раскрытия информации</w:t>
            </w:r>
          </w:p>
        </w:tc>
        <w:tc>
          <w:tcPr>
            <w:tcW w:w="5117" w:type="dxa"/>
            <w:vAlign w:val="center"/>
          </w:tcPr>
          <w:p w:rsidR="008736E7" w:rsidRPr="00AE07B8" w:rsidRDefault="004F1175" w:rsidP="00F03FE1">
            <w:pPr>
              <w:ind w:left="57" w:right="57"/>
              <w:rPr>
                <w:b/>
                <w:i/>
                <w:color w:val="0000FF"/>
                <w:u w:val="single"/>
              </w:rPr>
            </w:pPr>
            <w:hyperlink r:id="rId9" w:history="1">
              <w:r w:rsidR="008736E7" w:rsidRPr="00AE07B8">
                <w:rPr>
                  <w:b/>
                  <w:i/>
                  <w:color w:val="0000FF"/>
                  <w:u w:val="single"/>
                </w:rPr>
                <w:t>http://www.e-disclosure.ru/portal/company.aspx?id=37156</w:t>
              </w:r>
            </w:hyperlink>
          </w:p>
          <w:p w:rsidR="00EF62E4" w:rsidRPr="00AE07B8" w:rsidRDefault="00EF62E4" w:rsidP="00EF62E4">
            <w:pPr>
              <w:ind w:left="57" w:right="57"/>
              <w:rPr>
                <w:b/>
                <w:i/>
              </w:rPr>
            </w:pPr>
            <w:r w:rsidRPr="00AE07B8">
              <w:rPr>
                <w:b/>
                <w:i/>
              </w:rPr>
              <w:t>http://finconsult-spb.ru</w:t>
            </w:r>
          </w:p>
        </w:tc>
      </w:tr>
      <w:tr w:rsidR="008736E7" w:rsidRPr="00AE07B8" w:rsidTr="005C7E2B">
        <w:tc>
          <w:tcPr>
            <w:tcW w:w="5117" w:type="dxa"/>
            <w:vAlign w:val="center"/>
          </w:tcPr>
          <w:p w:rsidR="008736E7" w:rsidRPr="00AE07B8" w:rsidRDefault="008736E7" w:rsidP="00F03FE1">
            <w:pPr>
              <w:ind w:left="57" w:right="57"/>
            </w:pPr>
            <w:r w:rsidRPr="00AE07B8">
              <w:t>1.8. Дата наступления события (существенного факта), о котором составлено сообщение (если применимо)</w:t>
            </w:r>
          </w:p>
        </w:tc>
        <w:tc>
          <w:tcPr>
            <w:tcW w:w="5117" w:type="dxa"/>
            <w:vAlign w:val="center"/>
          </w:tcPr>
          <w:p w:rsidR="008736E7" w:rsidRPr="00AE07B8" w:rsidRDefault="008736E7" w:rsidP="00F03FE1">
            <w:pPr>
              <w:ind w:right="57"/>
              <w:rPr>
                <w:sz w:val="22"/>
                <w:szCs w:val="22"/>
              </w:rPr>
            </w:pPr>
            <w:r w:rsidRPr="00AE07B8">
              <w:rPr>
                <w:b/>
                <w:i/>
              </w:rPr>
              <w:t xml:space="preserve"> 11 января 2021 года</w:t>
            </w:r>
          </w:p>
        </w:tc>
      </w:tr>
    </w:tbl>
    <w:p w:rsidR="00D15FF6" w:rsidRPr="00AE07B8" w:rsidRDefault="00D15FF6">
      <w:pPr>
        <w:rPr>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D15FF6" w:rsidRPr="00AE07B8" w:rsidTr="00653C06">
        <w:tc>
          <w:tcPr>
            <w:tcW w:w="10206" w:type="dxa"/>
          </w:tcPr>
          <w:p w:rsidR="00D15FF6" w:rsidRPr="00AE07B8" w:rsidRDefault="00D15FF6">
            <w:pPr>
              <w:jc w:val="center"/>
              <w:rPr>
                <w:sz w:val="22"/>
                <w:szCs w:val="22"/>
              </w:rPr>
            </w:pPr>
            <w:r w:rsidRPr="00AE07B8">
              <w:rPr>
                <w:sz w:val="22"/>
                <w:szCs w:val="22"/>
              </w:rPr>
              <w:t>2. Содержание сообщения</w:t>
            </w:r>
          </w:p>
        </w:tc>
      </w:tr>
      <w:tr w:rsidR="000B1099" w:rsidRPr="00AE07B8" w:rsidTr="00653C06">
        <w:tc>
          <w:tcPr>
            <w:tcW w:w="10206" w:type="dxa"/>
          </w:tcPr>
          <w:p w:rsidR="000133F3" w:rsidRPr="00AE07B8" w:rsidRDefault="000133F3" w:rsidP="000133F3">
            <w:pPr>
              <w:pStyle w:val="ConsPlusNormal"/>
              <w:spacing w:before="120"/>
              <w:ind w:left="142"/>
              <w:jc w:val="both"/>
              <w:rPr>
                <w:rFonts w:ascii="Times New Roman" w:hAnsi="Times New Roman" w:cs="Times New Roman"/>
                <w:b/>
                <w:i/>
                <w:sz w:val="22"/>
                <w:szCs w:val="22"/>
              </w:rPr>
            </w:pPr>
            <w:bookmarkStart w:id="0" w:name="_GoBack"/>
            <w:r w:rsidRPr="00AE07B8">
              <w:rPr>
                <w:rFonts w:ascii="Times New Roman" w:hAnsi="Times New Roman" w:cs="Times New Roman"/>
                <w:sz w:val="22"/>
                <w:szCs w:val="22"/>
              </w:rPr>
              <w:t xml:space="preserve">2.1. Вид организации, которая совершила существенную сделку: </w:t>
            </w:r>
            <w:r w:rsidRPr="00AE07B8">
              <w:rPr>
                <w:rFonts w:ascii="Times New Roman" w:hAnsi="Times New Roman" w:cs="Times New Roman"/>
                <w:b/>
                <w:i/>
                <w:sz w:val="22"/>
                <w:szCs w:val="22"/>
              </w:rPr>
              <w:t xml:space="preserve">Эмитент </w:t>
            </w:r>
          </w:p>
          <w:p w:rsidR="000133F3" w:rsidRPr="00AE07B8" w:rsidRDefault="000133F3" w:rsidP="000133F3">
            <w:pPr>
              <w:adjustRightInd w:val="0"/>
              <w:ind w:left="114" w:right="255"/>
              <w:jc w:val="both"/>
              <w:rPr>
                <w:b/>
                <w:i/>
                <w:sz w:val="22"/>
                <w:szCs w:val="22"/>
              </w:rPr>
            </w:pPr>
            <w:r w:rsidRPr="00AE07B8">
              <w:rPr>
                <w:sz w:val="22"/>
                <w:szCs w:val="22"/>
              </w:rPr>
              <w:t xml:space="preserve"> 2.2. Категория сделки: </w:t>
            </w:r>
            <w:r w:rsidR="00701BCE" w:rsidRPr="00AE07B8">
              <w:rPr>
                <w:b/>
                <w:i/>
                <w:sz w:val="22"/>
                <w:szCs w:val="22"/>
              </w:rPr>
              <w:t xml:space="preserve">взаимосвязанная </w:t>
            </w:r>
            <w:r w:rsidR="0007110E" w:rsidRPr="00AE07B8">
              <w:rPr>
                <w:b/>
                <w:i/>
                <w:sz w:val="22"/>
                <w:szCs w:val="22"/>
              </w:rPr>
              <w:t>крупная сделка</w:t>
            </w:r>
          </w:p>
          <w:p w:rsidR="000133F3" w:rsidRPr="00AE07B8" w:rsidRDefault="000133F3" w:rsidP="000133F3">
            <w:pPr>
              <w:pStyle w:val="ConsPlusNormal"/>
              <w:ind w:left="142"/>
              <w:jc w:val="both"/>
              <w:rPr>
                <w:rFonts w:ascii="Times New Roman" w:hAnsi="Times New Roman" w:cs="Times New Roman"/>
                <w:sz w:val="22"/>
                <w:szCs w:val="22"/>
              </w:rPr>
            </w:pPr>
            <w:r w:rsidRPr="00AE07B8">
              <w:rPr>
                <w:rFonts w:ascii="Times New Roman" w:hAnsi="Times New Roman" w:cs="Times New Roman"/>
                <w:sz w:val="22"/>
                <w:szCs w:val="22"/>
              </w:rPr>
              <w:t xml:space="preserve">2.3. Вид и предмет сделки: </w:t>
            </w:r>
          </w:p>
          <w:p w:rsidR="008736E7" w:rsidRPr="00AE07B8" w:rsidRDefault="008736E7" w:rsidP="002779D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 xml:space="preserve">Вид сделки: Дополнительное соглашение от 11 января 2021 г. к Соглашению об уступке от </w:t>
            </w:r>
            <w:r w:rsidR="00701BCE" w:rsidRPr="00AE07B8">
              <w:rPr>
                <w:rFonts w:ascii="Times New Roman" w:hAnsi="Times New Roman" w:cs="Times New Roman"/>
                <w:b/>
                <w:i/>
                <w:sz w:val="22"/>
                <w:szCs w:val="22"/>
              </w:rPr>
              <w:t>20</w:t>
            </w:r>
            <w:r w:rsidRPr="00AE07B8">
              <w:rPr>
                <w:rFonts w:ascii="Times New Roman" w:hAnsi="Times New Roman" w:cs="Times New Roman"/>
                <w:b/>
                <w:i/>
                <w:sz w:val="22"/>
                <w:szCs w:val="22"/>
              </w:rPr>
              <w:t>.</w:t>
            </w:r>
            <w:r w:rsidR="00701BCE" w:rsidRPr="00AE07B8">
              <w:rPr>
                <w:rFonts w:ascii="Times New Roman" w:hAnsi="Times New Roman" w:cs="Times New Roman"/>
                <w:b/>
                <w:i/>
                <w:sz w:val="22"/>
                <w:szCs w:val="22"/>
              </w:rPr>
              <w:t>03</w:t>
            </w:r>
            <w:r w:rsidRPr="00AE07B8">
              <w:rPr>
                <w:rFonts w:ascii="Times New Roman" w:hAnsi="Times New Roman" w:cs="Times New Roman"/>
                <w:b/>
                <w:i/>
                <w:sz w:val="22"/>
                <w:szCs w:val="22"/>
              </w:rPr>
              <w:t>.2018г. (далее по тексту – «Дополнительное соглашение»)</w:t>
            </w:r>
            <w:r w:rsidRPr="00AE07B8">
              <w:rPr>
                <w:rFonts w:ascii="Times New Roman" w:hAnsi="Times New Roman" w:cs="Times New Roman"/>
                <w:b/>
                <w:i/>
                <w:sz w:val="22"/>
                <w:szCs w:val="22"/>
              </w:rPr>
              <w:br/>
              <w:t>Предмет сделки:</w:t>
            </w:r>
            <w:r w:rsidRPr="00AE07B8">
              <w:rPr>
                <w:rFonts w:ascii="Times New Roman" w:hAnsi="Times New Roman" w:cs="Times New Roman"/>
                <w:b/>
                <w:i/>
                <w:sz w:val="22"/>
                <w:szCs w:val="22"/>
              </w:rPr>
              <w:br/>
            </w:r>
            <w:r w:rsidR="00701BCE" w:rsidRPr="00AE07B8">
              <w:rPr>
                <w:rFonts w:ascii="Times New Roman" w:hAnsi="Times New Roman" w:cs="Times New Roman"/>
                <w:b/>
                <w:i/>
                <w:sz w:val="22"/>
                <w:szCs w:val="22"/>
              </w:rPr>
              <w:t>Цедент уступает Цессионарию, а Цессионарий принимает принадлежащие Цеденту как кредитору на основании договора № ФК-З2/001 от 12 января 2018 г. (далее - «Договор займа») все права (требования) кредитора в полном объеме по всем обязательствам, вытекающим из Договора займа, по отношению к должнику - INVESTMENT CONSTRUCTION TECHNOLOGY (ICT) GROUP LTD (ИНВЕСТМЕНТ КОНСТРАКШН ТЕКНОЛОДЖИ (</w:t>
            </w:r>
            <w:proofErr w:type="gramStart"/>
            <w:r w:rsidR="00701BCE" w:rsidRPr="00AE07B8">
              <w:rPr>
                <w:rFonts w:ascii="Times New Roman" w:hAnsi="Times New Roman" w:cs="Times New Roman"/>
                <w:b/>
                <w:i/>
                <w:sz w:val="22"/>
                <w:szCs w:val="22"/>
              </w:rPr>
              <w:t>ИСТ</w:t>
            </w:r>
            <w:proofErr w:type="gramEnd"/>
            <w:r w:rsidR="00701BCE" w:rsidRPr="00AE07B8">
              <w:rPr>
                <w:rFonts w:ascii="Times New Roman" w:hAnsi="Times New Roman" w:cs="Times New Roman"/>
                <w:b/>
                <w:i/>
                <w:sz w:val="22"/>
                <w:szCs w:val="22"/>
              </w:rPr>
              <w:t>) ГРУП ЛТД).</w:t>
            </w:r>
          </w:p>
          <w:p w:rsidR="000133F3" w:rsidRPr="00AE07B8" w:rsidRDefault="002779D3" w:rsidP="002779D3">
            <w:pPr>
              <w:pStyle w:val="ConsPlusNormal"/>
              <w:ind w:left="142" w:right="113"/>
              <w:jc w:val="both"/>
              <w:rPr>
                <w:rFonts w:ascii="Times New Roman" w:hAnsi="Times New Roman" w:cs="Times New Roman"/>
                <w:sz w:val="22"/>
                <w:szCs w:val="22"/>
              </w:rPr>
            </w:pPr>
            <w:r w:rsidRPr="00AE07B8">
              <w:rPr>
                <w:rFonts w:ascii="Times New Roman" w:hAnsi="Times New Roman" w:cs="Times New Roman"/>
                <w:sz w:val="22"/>
                <w:szCs w:val="22"/>
              </w:rPr>
              <w:t xml:space="preserve"> </w:t>
            </w:r>
            <w:r w:rsidR="000133F3" w:rsidRPr="00AE07B8">
              <w:rPr>
                <w:rFonts w:ascii="Times New Roman" w:hAnsi="Times New Roman" w:cs="Times New Roman"/>
                <w:sz w:val="22"/>
                <w:szCs w:val="22"/>
              </w:rPr>
              <w:t>2.4. 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8736E7" w:rsidRPr="00AE07B8" w:rsidRDefault="008736E7" w:rsidP="000133F3">
            <w:pPr>
              <w:widowControl w:val="0"/>
              <w:spacing w:line="216" w:lineRule="exact"/>
              <w:ind w:left="114" w:right="113"/>
              <w:jc w:val="both"/>
              <w:rPr>
                <w:b/>
                <w:i/>
                <w:sz w:val="22"/>
                <w:szCs w:val="22"/>
              </w:rPr>
            </w:pPr>
            <w:r w:rsidRPr="00AE07B8">
              <w:rPr>
                <w:b/>
                <w:i/>
                <w:sz w:val="22"/>
                <w:szCs w:val="22"/>
              </w:rPr>
              <w:t xml:space="preserve">2. Стороны пришли к соглашению изменить п.3.1.2 Соглашения об уступке, изложив его в следующей редакции: </w:t>
            </w:r>
          </w:p>
          <w:p w:rsidR="00701BCE" w:rsidRPr="00AE07B8" w:rsidRDefault="00701BCE" w:rsidP="000133F3">
            <w:pPr>
              <w:widowControl w:val="0"/>
              <w:spacing w:line="216" w:lineRule="exact"/>
              <w:ind w:left="114" w:right="113"/>
              <w:jc w:val="both"/>
              <w:rPr>
                <w:b/>
                <w:i/>
                <w:sz w:val="22"/>
                <w:szCs w:val="22"/>
              </w:rPr>
            </w:pPr>
            <w:r w:rsidRPr="00AE07B8">
              <w:rPr>
                <w:b/>
                <w:i/>
                <w:sz w:val="22"/>
                <w:szCs w:val="22"/>
              </w:rPr>
              <w:t>«3.1.2. Вторая часть Платы за уступку Прав (требований) в сумме 5900000000 (Пять миллиардов девятьсот миллионов) российских рублей, НДС не облагается (далее – «вторая часть Платы за уступку Прав (требований)») подлежит уплате Цессионарием Цеденту с отсрочкой платежа с учетом изложенного ниже в п.п.3.1.2.1 и п.п.3.1.2.2 Соглашения.</w:t>
            </w:r>
          </w:p>
          <w:p w:rsidR="00701BCE" w:rsidRPr="00AE07B8" w:rsidRDefault="00701BCE" w:rsidP="00701BCE">
            <w:pPr>
              <w:widowControl w:val="0"/>
              <w:spacing w:line="216" w:lineRule="exact"/>
              <w:ind w:left="114" w:right="113"/>
              <w:rPr>
                <w:b/>
                <w:i/>
                <w:sz w:val="22"/>
                <w:szCs w:val="22"/>
              </w:rPr>
            </w:pPr>
            <w:r w:rsidRPr="00AE07B8">
              <w:rPr>
                <w:b/>
                <w:i/>
                <w:sz w:val="22"/>
                <w:szCs w:val="22"/>
              </w:rPr>
              <w:t xml:space="preserve">3.1.2.1. Цессионарий частично уплатил Цеденту вторую часть Платы за уступку Прав (требований) в </w:t>
            </w:r>
            <w:proofErr w:type="gramStart"/>
            <w:r w:rsidRPr="00AE07B8">
              <w:rPr>
                <w:b/>
                <w:i/>
                <w:sz w:val="22"/>
                <w:szCs w:val="22"/>
              </w:rPr>
              <w:t>следующем</w:t>
            </w:r>
            <w:proofErr w:type="gramEnd"/>
            <w:r w:rsidRPr="00AE07B8">
              <w:rPr>
                <w:b/>
                <w:i/>
                <w:sz w:val="22"/>
                <w:szCs w:val="22"/>
              </w:rPr>
              <w:t xml:space="preserve"> порядке:</w:t>
            </w:r>
          </w:p>
          <w:p w:rsidR="00701BCE" w:rsidRPr="00AE07B8" w:rsidRDefault="00701BCE" w:rsidP="00701BCE">
            <w:pPr>
              <w:widowControl w:val="0"/>
              <w:spacing w:line="216" w:lineRule="exact"/>
              <w:ind w:left="114" w:right="113"/>
              <w:rPr>
                <w:b/>
                <w:i/>
                <w:sz w:val="22"/>
                <w:szCs w:val="22"/>
              </w:rPr>
            </w:pPr>
            <w:r w:rsidRPr="00AE07B8">
              <w:rPr>
                <w:b/>
                <w:i/>
                <w:sz w:val="22"/>
                <w:szCs w:val="22"/>
              </w:rPr>
              <w:t>а) денежные средства в сумме 1932000000  (Один миллиард девятьсот тридцать два миллиона) российских рублей, НДС не облагается, Цессионарий уплатил Цеденту 27 июня 2018 года, что подтверждается платежным поручением №_125_ от 22 июня 2018 года;</w:t>
            </w:r>
          </w:p>
          <w:p w:rsidR="00701BCE" w:rsidRPr="00AE07B8" w:rsidRDefault="00701BCE" w:rsidP="00701BCE">
            <w:pPr>
              <w:widowControl w:val="0"/>
              <w:spacing w:line="216" w:lineRule="exact"/>
              <w:ind w:left="114" w:right="113"/>
              <w:rPr>
                <w:b/>
                <w:i/>
                <w:sz w:val="22"/>
                <w:szCs w:val="22"/>
              </w:rPr>
            </w:pPr>
            <w:r w:rsidRPr="00AE07B8">
              <w:rPr>
                <w:b/>
                <w:i/>
                <w:sz w:val="22"/>
                <w:szCs w:val="22"/>
              </w:rPr>
              <w:t>б) денежные средства в сумме 15000000  (Пятнадцать миллионов) российских рублей, НДС не облагается, Цессионарий уплатил Цеденту 09 августа 2018 года, что подтверждается платежным поручением № 153 от 09 августа 2018 года.</w:t>
            </w:r>
          </w:p>
          <w:p w:rsidR="00701BCE" w:rsidRPr="00AE07B8" w:rsidRDefault="00701BCE" w:rsidP="000133F3">
            <w:pPr>
              <w:widowControl w:val="0"/>
              <w:spacing w:line="216" w:lineRule="exact"/>
              <w:ind w:left="114" w:right="113"/>
              <w:jc w:val="both"/>
              <w:rPr>
                <w:rFonts w:asciiTheme="minorHAnsi" w:eastAsiaTheme="minorHAnsi" w:hAnsiTheme="minorHAnsi" w:cstheme="minorBidi"/>
                <w:sz w:val="22"/>
                <w:szCs w:val="22"/>
                <w:lang w:eastAsia="en-US"/>
              </w:rPr>
            </w:pPr>
            <w:r w:rsidRPr="00AE07B8">
              <w:rPr>
                <w:b/>
                <w:i/>
                <w:sz w:val="22"/>
                <w:szCs w:val="22"/>
              </w:rPr>
              <w:t>3.1.2.2. Цессионарий обязуется уплатить Цеденту оставшуюся часть второй части Платы за уступку Прав (требований) в сумме 3953000000  (Три миллиарда девятьсот пятьдесят три миллиона) российских рублей, НДС не облагается, с отсрочкой платежа  в срок – 31 декабря 2021 г.».</w:t>
            </w:r>
            <w:r w:rsidRPr="00AE07B8">
              <w:rPr>
                <w:rFonts w:asciiTheme="minorHAnsi" w:eastAsiaTheme="minorHAnsi" w:hAnsiTheme="minorHAnsi" w:cstheme="minorBidi"/>
                <w:sz w:val="22"/>
                <w:szCs w:val="22"/>
                <w:lang w:eastAsia="en-US"/>
              </w:rPr>
              <w:t xml:space="preserve"> </w:t>
            </w:r>
          </w:p>
          <w:p w:rsidR="00701BCE" w:rsidRPr="00AE07B8" w:rsidRDefault="00701BCE" w:rsidP="000133F3">
            <w:pPr>
              <w:widowControl w:val="0"/>
              <w:spacing w:line="216" w:lineRule="exact"/>
              <w:ind w:left="114" w:right="113"/>
              <w:jc w:val="both"/>
              <w:rPr>
                <w:b/>
                <w:i/>
                <w:sz w:val="22"/>
                <w:szCs w:val="22"/>
              </w:rPr>
            </w:pPr>
            <w:r w:rsidRPr="00AE07B8">
              <w:rPr>
                <w:b/>
                <w:i/>
                <w:sz w:val="22"/>
                <w:szCs w:val="22"/>
              </w:rPr>
              <w:t>3. Стороны пришли к соглашению изменить таблицу, (п.3.1.3 Соглашения об уступке), изложив ее в следующей редакции:</w:t>
            </w:r>
          </w:p>
          <w:tbl>
            <w:tblPr>
              <w:tblW w:w="9606" w:type="dxa"/>
              <w:tblLayout w:type="fixed"/>
              <w:tblLook w:val="04A0" w:firstRow="1" w:lastRow="0" w:firstColumn="1" w:lastColumn="0" w:noHBand="0" w:noVBand="1"/>
            </w:tblPr>
            <w:tblGrid>
              <w:gridCol w:w="1101"/>
              <w:gridCol w:w="3827"/>
              <w:gridCol w:w="4678"/>
            </w:tblGrid>
            <w:tr w:rsidR="00701BCE" w:rsidRPr="00AE07B8" w:rsidTr="00262E81">
              <w:trPr>
                <w:cantSplit/>
                <w:trHeight w:val="1814"/>
                <w:tblHeader/>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1BCE" w:rsidRPr="00AE07B8" w:rsidRDefault="00701BCE" w:rsidP="00262E81">
                  <w:pPr>
                    <w:spacing w:line="220" w:lineRule="exact"/>
                    <w:jc w:val="center"/>
                    <w:rPr>
                      <w:b/>
                      <w:bCs/>
                      <w:lang w:val="en-US"/>
                    </w:rPr>
                  </w:pPr>
                  <w:r w:rsidRPr="00AE07B8">
                    <w:rPr>
                      <w:b/>
                      <w:bCs/>
                    </w:rPr>
                    <w:t>Номер</w:t>
                  </w:r>
                  <w:r w:rsidRPr="00AE07B8">
                    <w:rPr>
                      <w:b/>
                      <w:bCs/>
                      <w:lang w:val="en-US"/>
                    </w:rPr>
                    <w:t xml:space="preserve"> </w:t>
                  </w:r>
                  <w:r w:rsidRPr="00AE07B8">
                    <w:rPr>
                      <w:b/>
                      <w:bCs/>
                    </w:rPr>
                    <w:t>периода</w:t>
                  </w:r>
                  <w:r w:rsidRPr="00AE07B8">
                    <w:rPr>
                      <w:b/>
                      <w:bCs/>
                      <w:lang w:val="en-US"/>
                    </w:rPr>
                    <w:t xml:space="preserve"> /Number of period</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1BCE" w:rsidRPr="00AE07B8" w:rsidRDefault="00701BCE" w:rsidP="00262E81">
                  <w:pPr>
                    <w:spacing w:line="220" w:lineRule="exact"/>
                    <w:jc w:val="center"/>
                    <w:rPr>
                      <w:b/>
                      <w:bCs/>
                      <w:lang w:val="en-US"/>
                    </w:rPr>
                  </w:pPr>
                  <w:r w:rsidRPr="00AE07B8">
                    <w:rPr>
                      <w:b/>
                      <w:bCs/>
                    </w:rPr>
                    <w:t>Период</w:t>
                  </w:r>
                  <w:r w:rsidRPr="00AE07B8">
                    <w:rPr>
                      <w:b/>
                      <w:bCs/>
                      <w:lang w:val="en-US"/>
                    </w:rPr>
                    <w:t xml:space="preserve">, </w:t>
                  </w:r>
                  <w:r w:rsidRPr="00AE07B8">
                    <w:rPr>
                      <w:b/>
                      <w:bCs/>
                    </w:rPr>
                    <w:t>за</w:t>
                  </w:r>
                  <w:r w:rsidRPr="00AE07B8">
                    <w:rPr>
                      <w:b/>
                      <w:bCs/>
                      <w:lang w:val="en-US"/>
                    </w:rPr>
                    <w:t xml:space="preserve"> </w:t>
                  </w:r>
                  <w:r w:rsidRPr="00AE07B8">
                    <w:rPr>
                      <w:b/>
                      <w:bCs/>
                    </w:rPr>
                    <w:t>который</w:t>
                  </w:r>
                  <w:r w:rsidRPr="00AE07B8">
                    <w:rPr>
                      <w:b/>
                      <w:bCs/>
                      <w:lang w:val="en-US"/>
                    </w:rPr>
                    <w:t xml:space="preserve"> </w:t>
                  </w:r>
                  <w:proofErr w:type="gramStart"/>
                  <w:r w:rsidRPr="00AE07B8">
                    <w:rPr>
                      <w:b/>
                      <w:bCs/>
                    </w:rPr>
                    <w:t>начисляются</w:t>
                  </w:r>
                  <w:r w:rsidRPr="00AE07B8">
                    <w:rPr>
                      <w:b/>
                      <w:bCs/>
                      <w:lang w:val="en-US"/>
                    </w:rPr>
                    <w:t xml:space="preserve"> </w:t>
                  </w:r>
                  <w:r w:rsidRPr="00AE07B8">
                    <w:rPr>
                      <w:b/>
                      <w:bCs/>
                    </w:rPr>
                    <w:t>и</w:t>
                  </w:r>
                  <w:r w:rsidRPr="00AE07B8">
                    <w:rPr>
                      <w:b/>
                      <w:bCs/>
                      <w:lang w:val="en-US"/>
                    </w:rPr>
                    <w:t xml:space="preserve"> </w:t>
                  </w:r>
                  <w:r w:rsidRPr="00AE07B8">
                    <w:rPr>
                      <w:b/>
                      <w:bCs/>
                    </w:rPr>
                    <w:t>уплачиваются</w:t>
                  </w:r>
                  <w:proofErr w:type="gramEnd"/>
                  <w:r w:rsidRPr="00AE07B8">
                    <w:rPr>
                      <w:b/>
                      <w:bCs/>
                      <w:lang w:val="en-US"/>
                    </w:rPr>
                    <w:t xml:space="preserve"> </w:t>
                  </w:r>
                  <w:r w:rsidRPr="00AE07B8">
                    <w:rPr>
                      <w:b/>
                      <w:bCs/>
                    </w:rPr>
                    <w:t>Проценты</w:t>
                  </w:r>
                  <w:r w:rsidRPr="00AE07B8">
                    <w:rPr>
                      <w:b/>
                      <w:bCs/>
                      <w:lang w:val="en-US"/>
                    </w:rPr>
                    <w:t xml:space="preserve"> </w:t>
                  </w:r>
                  <w:r w:rsidRPr="00AE07B8">
                    <w:rPr>
                      <w:b/>
                      <w:bCs/>
                    </w:rPr>
                    <w:t>на</w:t>
                  </w:r>
                  <w:r w:rsidRPr="00AE07B8">
                    <w:rPr>
                      <w:b/>
                      <w:bCs/>
                      <w:lang w:val="en-US"/>
                    </w:rPr>
                    <w:t xml:space="preserve"> </w:t>
                  </w:r>
                  <w:r w:rsidRPr="00AE07B8">
                    <w:rPr>
                      <w:b/>
                      <w:bCs/>
                    </w:rPr>
                    <w:t>Сумму</w:t>
                  </w:r>
                  <w:r w:rsidRPr="00AE07B8">
                    <w:rPr>
                      <w:b/>
                      <w:bCs/>
                      <w:lang w:val="en-US"/>
                    </w:rPr>
                    <w:t xml:space="preserve"> </w:t>
                  </w:r>
                  <w:r w:rsidRPr="00AE07B8">
                    <w:rPr>
                      <w:b/>
                      <w:bCs/>
                    </w:rPr>
                    <w:t>денежного</w:t>
                  </w:r>
                  <w:r w:rsidRPr="00AE07B8">
                    <w:rPr>
                      <w:b/>
                      <w:bCs/>
                      <w:lang w:val="en-US"/>
                    </w:rPr>
                    <w:t xml:space="preserve"> </w:t>
                  </w:r>
                  <w:r w:rsidRPr="00AE07B8">
                    <w:rPr>
                      <w:b/>
                      <w:bCs/>
                    </w:rPr>
                    <w:t>обязательства</w:t>
                  </w:r>
                  <w:r w:rsidRPr="00AE07B8">
                    <w:rPr>
                      <w:b/>
                      <w:bCs/>
                      <w:lang w:val="en-US"/>
                    </w:rPr>
                    <w:t xml:space="preserve"> </w:t>
                  </w:r>
                  <w:r w:rsidRPr="00AE07B8">
                    <w:rPr>
                      <w:b/>
                      <w:bCs/>
                    </w:rPr>
                    <w:t>по</w:t>
                  </w:r>
                  <w:r w:rsidRPr="00AE07B8">
                    <w:rPr>
                      <w:b/>
                      <w:bCs/>
                      <w:lang w:val="en-US"/>
                    </w:rPr>
                    <w:t xml:space="preserve"> </w:t>
                  </w:r>
                  <w:r w:rsidRPr="00AE07B8">
                    <w:rPr>
                      <w:b/>
                      <w:bCs/>
                    </w:rPr>
                    <w:t>уплате</w:t>
                  </w:r>
                  <w:r w:rsidRPr="00AE07B8">
                    <w:rPr>
                      <w:b/>
                      <w:bCs/>
                      <w:lang w:val="en-US"/>
                    </w:rPr>
                    <w:t xml:space="preserve"> </w:t>
                  </w:r>
                  <w:r w:rsidRPr="00AE07B8">
                    <w:rPr>
                      <w:b/>
                      <w:bCs/>
                    </w:rPr>
                    <w:t>второй</w:t>
                  </w:r>
                  <w:r w:rsidRPr="00AE07B8">
                    <w:rPr>
                      <w:b/>
                      <w:bCs/>
                      <w:lang w:val="en-US"/>
                    </w:rPr>
                    <w:t xml:space="preserve"> </w:t>
                  </w:r>
                  <w:r w:rsidRPr="00AE07B8">
                    <w:rPr>
                      <w:b/>
                      <w:bCs/>
                    </w:rPr>
                    <w:t>части</w:t>
                  </w:r>
                  <w:r w:rsidRPr="00AE07B8">
                    <w:rPr>
                      <w:b/>
                      <w:bCs/>
                      <w:lang w:val="en-US"/>
                    </w:rPr>
                    <w:t xml:space="preserve"> </w:t>
                  </w:r>
                  <w:r w:rsidRPr="00AE07B8">
                    <w:rPr>
                      <w:b/>
                      <w:bCs/>
                    </w:rPr>
                    <w:t>Платы</w:t>
                  </w:r>
                  <w:r w:rsidRPr="00AE07B8">
                    <w:rPr>
                      <w:b/>
                      <w:bCs/>
                      <w:lang w:val="en-US"/>
                    </w:rPr>
                    <w:t xml:space="preserve"> </w:t>
                  </w:r>
                  <w:r w:rsidRPr="00AE07B8">
                    <w:rPr>
                      <w:b/>
                      <w:bCs/>
                    </w:rPr>
                    <w:t>за</w:t>
                  </w:r>
                  <w:r w:rsidRPr="00AE07B8">
                    <w:rPr>
                      <w:b/>
                      <w:bCs/>
                      <w:lang w:val="en-US"/>
                    </w:rPr>
                    <w:t xml:space="preserve"> </w:t>
                  </w:r>
                  <w:r w:rsidRPr="00AE07B8">
                    <w:rPr>
                      <w:b/>
                      <w:bCs/>
                    </w:rPr>
                    <w:t>уступку</w:t>
                  </w:r>
                  <w:r w:rsidRPr="00AE07B8">
                    <w:rPr>
                      <w:b/>
                      <w:bCs/>
                      <w:lang w:val="en-US"/>
                    </w:rPr>
                    <w:t xml:space="preserve"> </w:t>
                  </w:r>
                  <w:r w:rsidRPr="00AE07B8">
                    <w:rPr>
                      <w:b/>
                      <w:bCs/>
                    </w:rPr>
                    <w:t>Прав</w:t>
                  </w:r>
                  <w:r w:rsidRPr="00AE07B8">
                    <w:rPr>
                      <w:b/>
                      <w:bCs/>
                      <w:lang w:val="en-US"/>
                    </w:rPr>
                    <w:t xml:space="preserve"> (</w:t>
                  </w:r>
                  <w:r w:rsidRPr="00AE07B8">
                    <w:rPr>
                      <w:b/>
                      <w:bCs/>
                    </w:rPr>
                    <w:t>требований</w:t>
                  </w:r>
                  <w:r w:rsidRPr="00AE07B8">
                    <w:rPr>
                      <w:b/>
                      <w:bCs/>
                      <w:lang w:val="en-US"/>
                    </w:rPr>
                    <w:t xml:space="preserve">)/Period for which Interest on the Liability </w:t>
                  </w:r>
                  <w:r w:rsidRPr="00AE07B8">
                    <w:rPr>
                      <w:b/>
                      <w:lang w:val="en-US"/>
                    </w:rPr>
                    <w:t xml:space="preserve">Amount </w:t>
                  </w:r>
                  <w:r w:rsidRPr="00AE07B8">
                    <w:rPr>
                      <w:b/>
                      <w:bCs/>
                      <w:lang w:val="en-US"/>
                    </w:rPr>
                    <w:t xml:space="preserve">on the payment of </w:t>
                  </w:r>
                  <w:r w:rsidRPr="00AE07B8">
                    <w:rPr>
                      <w:b/>
                      <w:lang w:val="en-US"/>
                    </w:rPr>
                    <w:t>the second part of Fee for Assignment of Rights (Demands) is accrued and paid</w:t>
                  </w:r>
                  <w:r w:rsidRPr="00AE07B8">
                    <w:rPr>
                      <w:lang w:val="en-U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1BCE" w:rsidRPr="00AE07B8" w:rsidRDefault="00701BCE" w:rsidP="00262E81">
                  <w:pPr>
                    <w:spacing w:line="220" w:lineRule="exact"/>
                    <w:jc w:val="center"/>
                    <w:rPr>
                      <w:b/>
                      <w:bCs/>
                      <w:lang w:val="en-US"/>
                    </w:rPr>
                  </w:pPr>
                  <w:r w:rsidRPr="00AE07B8">
                    <w:rPr>
                      <w:b/>
                      <w:bCs/>
                    </w:rPr>
                    <w:t>Срок</w:t>
                  </w:r>
                  <w:r w:rsidRPr="00AE07B8">
                    <w:rPr>
                      <w:b/>
                      <w:bCs/>
                      <w:lang w:val="en-US"/>
                    </w:rPr>
                    <w:t xml:space="preserve"> </w:t>
                  </w:r>
                  <w:r w:rsidRPr="00AE07B8">
                    <w:rPr>
                      <w:b/>
                      <w:bCs/>
                    </w:rPr>
                    <w:t>уплаты</w:t>
                  </w:r>
                  <w:r w:rsidRPr="00AE07B8">
                    <w:rPr>
                      <w:b/>
                      <w:bCs/>
                      <w:lang w:val="en-US"/>
                    </w:rPr>
                    <w:t xml:space="preserve"> </w:t>
                  </w:r>
                  <w:r w:rsidRPr="00AE07B8">
                    <w:rPr>
                      <w:b/>
                      <w:bCs/>
                    </w:rPr>
                    <w:t>Процентов</w:t>
                  </w:r>
                  <w:r w:rsidRPr="00AE07B8">
                    <w:rPr>
                      <w:b/>
                      <w:bCs/>
                      <w:lang w:val="en-US"/>
                    </w:rPr>
                    <w:t xml:space="preserve">, </w:t>
                  </w:r>
                  <w:r w:rsidRPr="00AE07B8">
                    <w:rPr>
                      <w:b/>
                      <w:bCs/>
                    </w:rPr>
                    <w:t>начисляемых</w:t>
                  </w:r>
                  <w:r w:rsidRPr="00AE07B8">
                    <w:rPr>
                      <w:b/>
                      <w:bCs/>
                      <w:lang w:val="en-US"/>
                    </w:rPr>
                    <w:t xml:space="preserve"> </w:t>
                  </w:r>
                  <w:r w:rsidRPr="00AE07B8">
                    <w:rPr>
                      <w:b/>
                      <w:bCs/>
                    </w:rPr>
                    <w:t>на</w:t>
                  </w:r>
                  <w:r w:rsidRPr="00AE07B8">
                    <w:rPr>
                      <w:b/>
                      <w:bCs/>
                      <w:lang w:val="en-US"/>
                    </w:rPr>
                    <w:t xml:space="preserve"> </w:t>
                  </w:r>
                  <w:r w:rsidRPr="00AE07B8">
                    <w:rPr>
                      <w:b/>
                      <w:bCs/>
                    </w:rPr>
                    <w:t>Сумму</w:t>
                  </w:r>
                  <w:r w:rsidRPr="00AE07B8">
                    <w:rPr>
                      <w:b/>
                      <w:bCs/>
                      <w:lang w:val="en-US"/>
                    </w:rPr>
                    <w:t xml:space="preserve"> </w:t>
                  </w:r>
                  <w:r w:rsidRPr="00AE07B8">
                    <w:rPr>
                      <w:b/>
                      <w:bCs/>
                    </w:rPr>
                    <w:t>денежного</w:t>
                  </w:r>
                  <w:r w:rsidRPr="00AE07B8">
                    <w:rPr>
                      <w:b/>
                      <w:bCs/>
                      <w:lang w:val="en-US"/>
                    </w:rPr>
                    <w:t xml:space="preserve"> </w:t>
                  </w:r>
                  <w:r w:rsidRPr="00AE07B8">
                    <w:rPr>
                      <w:b/>
                      <w:bCs/>
                    </w:rPr>
                    <w:t>обязательства</w:t>
                  </w:r>
                  <w:r w:rsidRPr="00AE07B8">
                    <w:rPr>
                      <w:b/>
                      <w:bCs/>
                      <w:lang w:val="en-US"/>
                    </w:rPr>
                    <w:t xml:space="preserve"> </w:t>
                  </w:r>
                  <w:r w:rsidRPr="00AE07B8">
                    <w:rPr>
                      <w:b/>
                      <w:bCs/>
                    </w:rPr>
                    <w:t>по</w:t>
                  </w:r>
                  <w:r w:rsidRPr="00AE07B8">
                    <w:rPr>
                      <w:b/>
                      <w:bCs/>
                      <w:lang w:val="en-US"/>
                    </w:rPr>
                    <w:t xml:space="preserve"> </w:t>
                  </w:r>
                  <w:r w:rsidRPr="00AE07B8">
                    <w:rPr>
                      <w:b/>
                      <w:bCs/>
                    </w:rPr>
                    <w:t>уплате</w:t>
                  </w:r>
                  <w:r w:rsidRPr="00AE07B8">
                    <w:rPr>
                      <w:b/>
                      <w:bCs/>
                      <w:lang w:val="en-US"/>
                    </w:rPr>
                    <w:t xml:space="preserve"> </w:t>
                  </w:r>
                  <w:r w:rsidRPr="00AE07B8">
                    <w:rPr>
                      <w:b/>
                      <w:bCs/>
                    </w:rPr>
                    <w:t>второй</w:t>
                  </w:r>
                  <w:r w:rsidRPr="00AE07B8">
                    <w:rPr>
                      <w:b/>
                      <w:bCs/>
                      <w:lang w:val="en-US"/>
                    </w:rPr>
                    <w:t xml:space="preserve"> </w:t>
                  </w:r>
                  <w:r w:rsidRPr="00AE07B8">
                    <w:rPr>
                      <w:b/>
                      <w:bCs/>
                    </w:rPr>
                    <w:t>части</w:t>
                  </w:r>
                  <w:r w:rsidRPr="00AE07B8">
                    <w:rPr>
                      <w:b/>
                      <w:bCs/>
                      <w:lang w:val="en-US"/>
                    </w:rPr>
                    <w:t xml:space="preserve"> </w:t>
                  </w:r>
                  <w:r w:rsidRPr="00AE07B8">
                    <w:rPr>
                      <w:b/>
                      <w:bCs/>
                    </w:rPr>
                    <w:t>Платы</w:t>
                  </w:r>
                  <w:r w:rsidRPr="00AE07B8">
                    <w:rPr>
                      <w:b/>
                      <w:bCs/>
                      <w:lang w:val="en-US"/>
                    </w:rPr>
                    <w:t xml:space="preserve"> </w:t>
                  </w:r>
                  <w:r w:rsidRPr="00AE07B8">
                    <w:rPr>
                      <w:b/>
                      <w:bCs/>
                    </w:rPr>
                    <w:t>за</w:t>
                  </w:r>
                  <w:r w:rsidRPr="00AE07B8">
                    <w:rPr>
                      <w:b/>
                      <w:bCs/>
                      <w:lang w:val="en-US"/>
                    </w:rPr>
                    <w:t xml:space="preserve"> </w:t>
                  </w:r>
                  <w:r w:rsidRPr="00AE07B8">
                    <w:rPr>
                      <w:b/>
                      <w:bCs/>
                    </w:rPr>
                    <w:t>уступку</w:t>
                  </w:r>
                  <w:r w:rsidRPr="00AE07B8">
                    <w:rPr>
                      <w:b/>
                      <w:bCs/>
                      <w:lang w:val="en-US"/>
                    </w:rPr>
                    <w:t xml:space="preserve"> </w:t>
                  </w:r>
                  <w:r w:rsidRPr="00AE07B8">
                    <w:rPr>
                      <w:b/>
                      <w:bCs/>
                    </w:rPr>
                    <w:t>прав</w:t>
                  </w:r>
                  <w:r w:rsidRPr="00AE07B8">
                    <w:rPr>
                      <w:b/>
                      <w:bCs/>
                      <w:lang w:val="en-US"/>
                    </w:rPr>
                    <w:t xml:space="preserve"> (</w:t>
                  </w:r>
                  <w:r w:rsidRPr="00AE07B8">
                    <w:rPr>
                      <w:b/>
                      <w:bCs/>
                    </w:rPr>
                    <w:t>требований</w:t>
                  </w:r>
                  <w:r w:rsidRPr="00AE07B8">
                    <w:rPr>
                      <w:b/>
                      <w:bCs/>
                      <w:lang w:val="en-US"/>
                    </w:rPr>
                    <w:t xml:space="preserve">) </w:t>
                  </w:r>
                  <w:r w:rsidRPr="00AE07B8">
                    <w:rPr>
                      <w:b/>
                      <w:bCs/>
                    </w:rPr>
                    <w:t>за</w:t>
                  </w:r>
                  <w:r w:rsidRPr="00AE07B8">
                    <w:rPr>
                      <w:b/>
                      <w:bCs/>
                      <w:lang w:val="en-US"/>
                    </w:rPr>
                    <w:t xml:space="preserve"> </w:t>
                  </w:r>
                  <w:r w:rsidRPr="00AE07B8">
                    <w:rPr>
                      <w:b/>
                      <w:bCs/>
                    </w:rPr>
                    <w:t>соответствующий</w:t>
                  </w:r>
                  <w:r w:rsidRPr="00AE07B8">
                    <w:rPr>
                      <w:b/>
                      <w:bCs/>
                      <w:lang w:val="en-US"/>
                    </w:rPr>
                    <w:t xml:space="preserve"> </w:t>
                  </w:r>
                  <w:r w:rsidRPr="00AE07B8">
                    <w:rPr>
                      <w:b/>
                      <w:bCs/>
                    </w:rPr>
                    <w:t>период</w:t>
                  </w:r>
                  <w:r w:rsidRPr="00AE07B8">
                    <w:rPr>
                      <w:b/>
                      <w:bCs/>
                      <w:lang w:val="en-US"/>
                    </w:rPr>
                    <w:t xml:space="preserve"> /Due date of payment of Interest accrued on the Liability </w:t>
                  </w:r>
                  <w:r w:rsidRPr="00AE07B8">
                    <w:rPr>
                      <w:b/>
                      <w:lang w:val="en-US"/>
                    </w:rPr>
                    <w:t xml:space="preserve">Amount </w:t>
                  </w:r>
                  <w:r w:rsidRPr="00AE07B8">
                    <w:rPr>
                      <w:b/>
                      <w:bCs/>
                      <w:lang w:val="en-US"/>
                    </w:rPr>
                    <w:t xml:space="preserve">on the payment of </w:t>
                  </w:r>
                  <w:r w:rsidRPr="00AE07B8">
                    <w:rPr>
                      <w:b/>
                      <w:lang w:val="en-US"/>
                    </w:rPr>
                    <w:t>the second part of Fee for Assignment of Rights (Demands) for the respective period</w:t>
                  </w:r>
                  <w:r w:rsidRPr="00AE07B8">
                    <w:rPr>
                      <w:lang w:val="en-US"/>
                    </w:rPr>
                    <w:t xml:space="preserve"> </w:t>
                  </w:r>
                </w:p>
              </w:tc>
            </w:tr>
            <w:tr w:rsidR="00701BCE" w:rsidRPr="00AE07B8" w:rsidTr="00262E81">
              <w:trPr>
                <w:cantSplit/>
                <w:trHeight w:val="267"/>
                <w:tblHeader/>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1BCE" w:rsidRPr="00AE07B8" w:rsidRDefault="00701BCE" w:rsidP="00262E81">
                  <w:pPr>
                    <w:spacing w:line="220" w:lineRule="exact"/>
                    <w:jc w:val="center"/>
                    <w:rPr>
                      <w:b/>
                      <w:bCs/>
                    </w:rPr>
                  </w:pPr>
                  <w:r w:rsidRPr="00AE07B8">
                    <w:rPr>
                      <w:b/>
                      <w:bCs/>
                    </w:rPr>
                    <w:t>1</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1BCE" w:rsidRPr="00AE07B8" w:rsidRDefault="00701BCE" w:rsidP="00262E81">
                  <w:pPr>
                    <w:spacing w:line="220" w:lineRule="exact"/>
                    <w:jc w:val="center"/>
                    <w:rPr>
                      <w:b/>
                      <w:bCs/>
                    </w:rPr>
                  </w:pPr>
                  <w:r w:rsidRPr="00AE07B8">
                    <w:rPr>
                      <w:b/>
                      <w:bCs/>
                    </w:rPr>
                    <w:t>2</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1BCE" w:rsidRPr="00AE07B8" w:rsidRDefault="00701BCE" w:rsidP="00262E81">
                  <w:pPr>
                    <w:spacing w:line="220" w:lineRule="exact"/>
                    <w:jc w:val="center"/>
                    <w:rPr>
                      <w:b/>
                      <w:bCs/>
                    </w:rPr>
                  </w:pPr>
                  <w:r w:rsidRPr="00AE07B8">
                    <w:rPr>
                      <w:b/>
                      <w:bCs/>
                    </w:rPr>
                    <w:t>3</w:t>
                  </w:r>
                </w:p>
              </w:tc>
            </w:tr>
            <w:tr w:rsidR="00701BCE" w:rsidRPr="00AE07B8" w:rsidTr="00262E81">
              <w:trPr>
                <w:trHeight w:val="57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rPr>
                      <w:lang w:val="en-US"/>
                    </w:rPr>
                  </w:pPr>
                  <w:r w:rsidRPr="00AE07B8">
                    <w:t>со</w:t>
                  </w:r>
                  <w:r w:rsidRPr="00AE07B8">
                    <w:rPr>
                      <w:lang w:val="en-US"/>
                    </w:rPr>
                    <w:t xml:space="preserve"> </w:t>
                  </w:r>
                  <w:r w:rsidRPr="00AE07B8">
                    <w:t>дня</w:t>
                  </w:r>
                  <w:r w:rsidRPr="00AE07B8">
                    <w:rPr>
                      <w:lang w:val="en-US"/>
                    </w:rPr>
                    <w:t xml:space="preserve">, </w:t>
                  </w:r>
                  <w:r w:rsidRPr="00AE07B8">
                    <w:t>следующего</w:t>
                  </w:r>
                  <w:r w:rsidRPr="00AE07B8">
                    <w:rPr>
                      <w:lang w:val="en-US"/>
                    </w:rPr>
                    <w:t xml:space="preserve"> </w:t>
                  </w:r>
                  <w:r w:rsidRPr="00AE07B8">
                    <w:t>за</w:t>
                  </w:r>
                  <w:r w:rsidRPr="00AE07B8">
                    <w:rPr>
                      <w:lang w:val="en-US"/>
                    </w:rPr>
                    <w:t xml:space="preserve"> </w:t>
                  </w:r>
                  <w:r w:rsidRPr="00AE07B8">
                    <w:t>днем</w:t>
                  </w:r>
                  <w:r w:rsidRPr="00AE07B8">
                    <w:rPr>
                      <w:lang w:val="en-US"/>
                    </w:rPr>
                    <w:t xml:space="preserve"> </w:t>
                  </w:r>
                  <w:r w:rsidRPr="00AE07B8">
                    <w:t>передачи</w:t>
                  </w:r>
                  <w:r w:rsidRPr="00AE07B8">
                    <w:rPr>
                      <w:lang w:val="en-US"/>
                    </w:rPr>
                    <w:t xml:space="preserve"> </w:t>
                  </w:r>
                  <w:r w:rsidRPr="00AE07B8">
                    <w:t>Прав</w:t>
                  </w:r>
                  <w:r w:rsidRPr="00AE07B8">
                    <w:rPr>
                      <w:lang w:val="en-US"/>
                    </w:rPr>
                    <w:t xml:space="preserve"> (</w:t>
                  </w:r>
                  <w:r w:rsidRPr="00AE07B8">
                    <w:t>требований</w:t>
                  </w:r>
                  <w:r w:rsidRPr="00AE07B8">
                    <w:rPr>
                      <w:lang w:val="en-US"/>
                    </w:rPr>
                    <w:t xml:space="preserve">) </w:t>
                  </w:r>
                  <w:r w:rsidRPr="00AE07B8">
                    <w:t>по</w:t>
                  </w:r>
                  <w:r w:rsidRPr="00AE07B8">
                    <w:rPr>
                      <w:lang w:val="en-US"/>
                    </w:rPr>
                    <w:t xml:space="preserve"> 15.05.2018 </w:t>
                  </w:r>
                  <w:r w:rsidRPr="00AE07B8">
                    <w:t>включительно</w:t>
                  </w:r>
                  <w:r w:rsidRPr="00AE07B8">
                    <w:rPr>
                      <w:lang w:val="en-US"/>
                    </w:rPr>
                    <w:t>/ from the date following the date of Rights (Demands) transfer to 15.05.2018 inclusive</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14.05.2018</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lastRenderedPageBreak/>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 xml:space="preserve">с 16.05.2018 по 14.08.2018 включительно/ </w:t>
                  </w:r>
                  <w:proofErr w:type="spellStart"/>
                  <w:r w:rsidRPr="00AE07B8">
                    <w:t>from</w:t>
                  </w:r>
                  <w:proofErr w:type="spellEnd"/>
                  <w:r w:rsidRPr="00AE07B8">
                    <w:t xml:space="preserve"> 16.05.2018 </w:t>
                  </w:r>
                  <w:proofErr w:type="spellStart"/>
                  <w:r w:rsidRPr="00AE07B8">
                    <w:t>to</w:t>
                  </w:r>
                  <w:proofErr w:type="spellEnd"/>
                  <w:r w:rsidRPr="00AE07B8">
                    <w:t xml:space="preserve"> 14.08.2018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13.08.2018</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 xml:space="preserve">с 15.08.2018 по 13.11.2018 включительно/ </w:t>
                  </w:r>
                  <w:proofErr w:type="spellStart"/>
                  <w:r w:rsidRPr="00AE07B8">
                    <w:t>from</w:t>
                  </w:r>
                  <w:proofErr w:type="spellEnd"/>
                  <w:r w:rsidRPr="00AE07B8">
                    <w:t xml:space="preserve"> 15.08.2018 </w:t>
                  </w:r>
                  <w:proofErr w:type="spellStart"/>
                  <w:r w:rsidRPr="00AE07B8">
                    <w:t>to</w:t>
                  </w:r>
                  <w:proofErr w:type="spellEnd"/>
                  <w:r w:rsidRPr="00AE07B8">
                    <w:t xml:space="preserve"> 13.11.2018 </w:t>
                  </w:r>
                  <w:proofErr w:type="spellStart"/>
                  <w:r w:rsidRPr="00AE07B8">
                    <w:t>inclusive</w:t>
                  </w:r>
                  <w:proofErr w:type="spellEnd"/>
                  <w:r w:rsidRPr="00AE07B8">
                    <w:t xml:space="preserve"> </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12.11.2018</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 xml:space="preserve">с 14.11.2018 по 12.02.2019 включительно/ </w:t>
                  </w:r>
                  <w:proofErr w:type="spellStart"/>
                  <w:r w:rsidRPr="00AE07B8">
                    <w:t>from</w:t>
                  </w:r>
                  <w:proofErr w:type="spellEnd"/>
                  <w:r w:rsidRPr="00AE07B8">
                    <w:t xml:space="preserve"> 14.11.2018 </w:t>
                  </w:r>
                  <w:proofErr w:type="spellStart"/>
                  <w:r w:rsidRPr="00AE07B8">
                    <w:t>to</w:t>
                  </w:r>
                  <w:proofErr w:type="spellEnd"/>
                  <w:r w:rsidRPr="00AE07B8">
                    <w:t xml:space="preserve"> 12.02.2019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11.02.2019</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5</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 xml:space="preserve">с 13.02.2019 по 14.05.2019 включительно/ </w:t>
                  </w:r>
                  <w:proofErr w:type="spellStart"/>
                  <w:r w:rsidRPr="00AE07B8">
                    <w:t>from</w:t>
                  </w:r>
                  <w:proofErr w:type="spellEnd"/>
                  <w:r w:rsidRPr="00AE07B8">
                    <w:t xml:space="preserve"> 13.02.2019 </w:t>
                  </w:r>
                  <w:proofErr w:type="spellStart"/>
                  <w:r w:rsidRPr="00AE07B8">
                    <w:t>to</w:t>
                  </w:r>
                  <w:proofErr w:type="spellEnd"/>
                  <w:r w:rsidRPr="00AE07B8">
                    <w:t xml:space="preserve"> 14.05.2019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13.05.2019</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 xml:space="preserve">с 15.05.2019 по 13.08.2019 включительно/ </w:t>
                  </w:r>
                  <w:proofErr w:type="spellStart"/>
                  <w:r w:rsidRPr="00AE07B8">
                    <w:t>from</w:t>
                  </w:r>
                  <w:proofErr w:type="spellEnd"/>
                  <w:r w:rsidRPr="00AE07B8">
                    <w:t xml:space="preserve"> 15.05.2019 </w:t>
                  </w:r>
                  <w:proofErr w:type="spellStart"/>
                  <w:r w:rsidRPr="00AE07B8">
                    <w:t>to</w:t>
                  </w:r>
                  <w:proofErr w:type="spellEnd"/>
                  <w:r w:rsidRPr="00AE07B8">
                    <w:t xml:space="preserve"> 13.08.2019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12.08.2019</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7</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 xml:space="preserve">с 14.08.2019 по 12.11.2019 включительно/ </w:t>
                  </w:r>
                  <w:proofErr w:type="spellStart"/>
                  <w:r w:rsidRPr="00AE07B8">
                    <w:t>from</w:t>
                  </w:r>
                  <w:proofErr w:type="spellEnd"/>
                  <w:r w:rsidRPr="00AE07B8">
                    <w:t xml:space="preserve"> 14.08.2019 </w:t>
                  </w:r>
                  <w:proofErr w:type="spellStart"/>
                  <w:r w:rsidRPr="00AE07B8">
                    <w:t>to</w:t>
                  </w:r>
                  <w:proofErr w:type="spellEnd"/>
                  <w:r w:rsidRPr="00AE07B8">
                    <w:t xml:space="preserve"> 12.11.2019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11.11.2019</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8</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13.11.2019 по 11.02.2020 включительно/ </w:t>
                  </w:r>
                  <w:proofErr w:type="spellStart"/>
                  <w:r w:rsidRPr="00AE07B8">
                    <w:t>from</w:t>
                  </w:r>
                  <w:proofErr w:type="spellEnd"/>
                  <w:r w:rsidRPr="00AE07B8">
                    <w:t xml:space="preserve"> 13.11.2019 </w:t>
                  </w:r>
                  <w:proofErr w:type="spellStart"/>
                  <w:r w:rsidRPr="00AE07B8">
                    <w:t>to</w:t>
                  </w:r>
                  <w:proofErr w:type="spellEnd"/>
                  <w:r w:rsidRPr="00AE07B8">
                    <w:t xml:space="preserve"> 11.02.2020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10.02.2020</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9</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12.02.2020 по 12.05.2020 включительно/ </w:t>
                  </w:r>
                  <w:proofErr w:type="spellStart"/>
                  <w:r w:rsidRPr="00AE07B8">
                    <w:t>from</w:t>
                  </w:r>
                  <w:proofErr w:type="spellEnd"/>
                  <w:r w:rsidRPr="00AE07B8">
                    <w:t xml:space="preserve"> 12.02.2020 </w:t>
                  </w:r>
                  <w:proofErr w:type="spellStart"/>
                  <w:r w:rsidRPr="00AE07B8">
                    <w:t>to</w:t>
                  </w:r>
                  <w:proofErr w:type="spellEnd"/>
                  <w:r w:rsidRPr="00AE07B8">
                    <w:t xml:space="preserve"> 12.05.2020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11.05.2020</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10</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13.05.2020 по 11.08.2020 включительно/ </w:t>
                  </w:r>
                  <w:proofErr w:type="spellStart"/>
                  <w:r w:rsidRPr="00AE07B8">
                    <w:t>from</w:t>
                  </w:r>
                  <w:proofErr w:type="spellEnd"/>
                  <w:r w:rsidRPr="00AE07B8">
                    <w:t xml:space="preserve"> 13.05.2020 </w:t>
                  </w:r>
                  <w:proofErr w:type="spellStart"/>
                  <w:r w:rsidRPr="00AE07B8">
                    <w:t>to</w:t>
                  </w:r>
                  <w:proofErr w:type="spellEnd"/>
                  <w:r w:rsidRPr="00AE07B8">
                    <w:t xml:space="preserve"> 11.08.2020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10.08.2020</w:t>
                  </w:r>
                </w:p>
              </w:tc>
            </w:tr>
            <w:tr w:rsidR="00701BCE" w:rsidRPr="00AE07B8" w:rsidTr="00262E81">
              <w:trPr>
                <w:trHeight w:val="390"/>
              </w:trPr>
              <w:tc>
                <w:tcPr>
                  <w:tcW w:w="1101" w:type="dxa"/>
                  <w:tcBorders>
                    <w:top w:val="single" w:sz="4" w:space="0" w:color="auto"/>
                    <w:left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11</w:t>
                  </w:r>
                </w:p>
                <w:p w:rsidR="00701BCE" w:rsidRPr="00AE07B8" w:rsidRDefault="00701BCE" w:rsidP="00262E81">
                  <w:pPr>
                    <w:spacing w:line="220" w:lineRule="exact"/>
                    <w:jc w:val="center"/>
                    <w:rPr>
                      <w:color w:val="FF0000"/>
                    </w:rPr>
                  </w:pPr>
                </w:p>
              </w:tc>
              <w:tc>
                <w:tcPr>
                  <w:tcW w:w="3827" w:type="dxa"/>
                  <w:tcBorders>
                    <w:top w:val="single" w:sz="4" w:space="0" w:color="auto"/>
                    <w:left w:val="single" w:sz="4" w:space="0" w:color="auto"/>
                    <w:right w:val="single" w:sz="4" w:space="0" w:color="auto"/>
                  </w:tcBorders>
                  <w:shd w:val="clear" w:color="000000" w:fill="FFFFFF"/>
                  <w:vAlign w:val="center"/>
                </w:tcPr>
                <w:p w:rsidR="00701BCE" w:rsidRPr="00AE07B8" w:rsidRDefault="00701BCE" w:rsidP="00262E81">
                  <w:pPr>
                    <w:spacing w:line="220" w:lineRule="exact"/>
                    <w:jc w:val="both"/>
                    <w:rPr>
                      <w:color w:val="FF0000"/>
                    </w:rPr>
                  </w:pPr>
                  <w:r w:rsidRPr="00AE07B8">
                    <w:t xml:space="preserve">с 12.08.2020 по 10.11.2020 включительно/ </w:t>
                  </w:r>
                  <w:proofErr w:type="spellStart"/>
                  <w:r w:rsidRPr="00AE07B8">
                    <w:t>from</w:t>
                  </w:r>
                  <w:proofErr w:type="spellEnd"/>
                  <w:r w:rsidRPr="00AE07B8">
                    <w:t xml:space="preserve"> 12.08.2020 </w:t>
                  </w:r>
                  <w:proofErr w:type="spellStart"/>
                  <w:r w:rsidRPr="00AE07B8">
                    <w:t>to</w:t>
                  </w:r>
                  <w:proofErr w:type="spellEnd"/>
                  <w:r w:rsidRPr="00AE07B8">
                    <w:t xml:space="preserve"> 10.11.2020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lang w:val="en-US"/>
                    </w:rPr>
                  </w:pPr>
                  <w:r w:rsidRPr="00AE07B8">
                    <w:t>Часть</w:t>
                  </w:r>
                  <w:r w:rsidRPr="00AE07B8">
                    <w:rPr>
                      <w:lang w:val="en-US"/>
                    </w:rPr>
                    <w:t xml:space="preserve"> </w:t>
                  </w:r>
                  <w:r w:rsidRPr="00AE07B8">
                    <w:t>Процентов</w:t>
                  </w:r>
                  <w:r w:rsidRPr="00AE07B8">
                    <w:rPr>
                      <w:lang w:val="en-US"/>
                    </w:rPr>
                    <w:t xml:space="preserve"> </w:t>
                  </w:r>
                  <w:r w:rsidRPr="00AE07B8">
                    <w:t>в</w:t>
                  </w:r>
                  <w:r w:rsidRPr="00AE07B8">
                    <w:rPr>
                      <w:lang w:val="en-US"/>
                    </w:rPr>
                    <w:t xml:space="preserve"> </w:t>
                  </w:r>
                  <w:r w:rsidRPr="00AE07B8">
                    <w:t>сумме</w:t>
                  </w:r>
                  <w:r w:rsidRPr="00AE07B8">
                    <w:rPr>
                      <w:lang w:val="en-US"/>
                    </w:rPr>
                    <w:t xml:space="preserve"> 12 350 000 </w:t>
                  </w:r>
                  <w:r w:rsidRPr="00AE07B8">
                    <w:t>рублей</w:t>
                  </w:r>
                  <w:r w:rsidRPr="00AE07B8">
                    <w:rPr>
                      <w:lang w:val="en-US"/>
                    </w:rPr>
                    <w:t xml:space="preserve"> </w:t>
                  </w:r>
                </w:p>
                <w:p w:rsidR="00701BCE" w:rsidRPr="00AE07B8" w:rsidRDefault="00701BCE" w:rsidP="00262E81">
                  <w:pPr>
                    <w:spacing w:line="220" w:lineRule="exact"/>
                    <w:jc w:val="center"/>
                    <w:rPr>
                      <w:lang w:val="en-US"/>
                    </w:rPr>
                  </w:pPr>
                  <w:r w:rsidRPr="00AE07B8">
                    <w:rPr>
                      <w:lang w:val="en-US"/>
                    </w:rPr>
                    <w:t xml:space="preserve">- </w:t>
                  </w:r>
                  <w:r w:rsidRPr="00AE07B8">
                    <w:t>в</w:t>
                  </w:r>
                  <w:r w:rsidRPr="00AE07B8">
                    <w:rPr>
                      <w:lang w:val="en-US"/>
                    </w:rPr>
                    <w:t xml:space="preserve"> </w:t>
                  </w:r>
                  <w:r w:rsidRPr="00AE07B8">
                    <w:t>срок</w:t>
                  </w:r>
                  <w:r w:rsidRPr="00AE07B8">
                    <w:rPr>
                      <w:lang w:val="en-US"/>
                    </w:rPr>
                    <w:t xml:space="preserve"> </w:t>
                  </w:r>
                  <w:r w:rsidRPr="00AE07B8">
                    <w:t>не</w:t>
                  </w:r>
                  <w:r w:rsidRPr="00AE07B8">
                    <w:rPr>
                      <w:lang w:val="en-US"/>
                    </w:rPr>
                    <w:t xml:space="preserve"> </w:t>
                  </w:r>
                  <w:r w:rsidRPr="00AE07B8">
                    <w:t>позднее</w:t>
                  </w:r>
                  <w:r w:rsidRPr="00AE07B8">
                    <w:rPr>
                      <w:lang w:val="en-US"/>
                    </w:rPr>
                    <w:t xml:space="preserve"> 09.11.2020/ Part of Interest in the amount of 12 350 000 </w:t>
                  </w:r>
                  <w:proofErr w:type="spellStart"/>
                  <w:r w:rsidRPr="00AE07B8">
                    <w:rPr>
                      <w:lang w:val="en-US"/>
                    </w:rPr>
                    <w:t>roubles</w:t>
                  </w:r>
                  <w:proofErr w:type="spellEnd"/>
                  <w:r w:rsidRPr="00AE07B8">
                    <w:rPr>
                      <w:lang w:val="en-US"/>
                    </w:rPr>
                    <w:t xml:space="preserve"> </w:t>
                  </w:r>
                </w:p>
                <w:p w:rsidR="00701BCE" w:rsidRPr="00AE07B8" w:rsidRDefault="00701BCE" w:rsidP="00262E81">
                  <w:pPr>
                    <w:spacing w:line="220" w:lineRule="exact"/>
                    <w:jc w:val="center"/>
                    <w:rPr>
                      <w:lang w:val="en-US"/>
                    </w:rPr>
                  </w:pPr>
                  <w:r w:rsidRPr="00AE07B8">
                    <w:rPr>
                      <w:lang w:val="en-US"/>
                    </w:rPr>
                    <w:t>- not later than 09.11.2020</w:t>
                  </w:r>
                </w:p>
              </w:tc>
            </w:tr>
            <w:tr w:rsidR="00701BCE" w:rsidRPr="00AE07B8" w:rsidTr="00262E81">
              <w:trPr>
                <w:trHeight w:val="390"/>
              </w:trPr>
              <w:tc>
                <w:tcPr>
                  <w:tcW w:w="1101" w:type="dxa"/>
                  <w:tcBorders>
                    <w:left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color w:val="FF0000"/>
                      <w:lang w:val="en-US"/>
                    </w:rPr>
                  </w:pPr>
                </w:p>
              </w:tc>
              <w:tc>
                <w:tcPr>
                  <w:tcW w:w="3827" w:type="dxa"/>
                  <w:tcBorders>
                    <w:left w:val="single" w:sz="4" w:space="0" w:color="auto"/>
                    <w:right w:val="single" w:sz="4" w:space="0" w:color="auto"/>
                  </w:tcBorders>
                  <w:shd w:val="clear" w:color="000000" w:fill="FFFFFF"/>
                  <w:vAlign w:val="center"/>
                </w:tcPr>
                <w:p w:rsidR="00701BCE" w:rsidRPr="00AE07B8" w:rsidRDefault="00701BCE" w:rsidP="00262E81">
                  <w:pPr>
                    <w:spacing w:line="220" w:lineRule="exact"/>
                    <w:jc w:val="both"/>
                    <w:rPr>
                      <w:color w:val="FF0000"/>
                      <w:lang w:val="en-US"/>
                    </w:rPr>
                  </w:pP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lang w:val="en-US"/>
                    </w:rPr>
                  </w:pPr>
                  <w:r w:rsidRPr="00AE07B8">
                    <w:t>Часть</w:t>
                  </w:r>
                  <w:r w:rsidRPr="00AE07B8">
                    <w:rPr>
                      <w:lang w:val="en-US"/>
                    </w:rPr>
                    <w:t xml:space="preserve"> </w:t>
                  </w:r>
                  <w:r w:rsidRPr="00AE07B8">
                    <w:t>Процентов</w:t>
                  </w:r>
                  <w:r w:rsidRPr="00AE07B8">
                    <w:rPr>
                      <w:lang w:val="en-US"/>
                    </w:rPr>
                    <w:t xml:space="preserve"> </w:t>
                  </w:r>
                  <w:r w:rsidRPr="00AE07B8">
                    <w:t>в</w:t>
                  </w:r>
                  <w:r w:rsidRPr="00AE07B8">
                    <w:rPr>
                      <w:lang w:val="en-US"/>
                    </w:rPr>
                    <w:t xml:space="preserve"> </w:t>
                  </w:r>
                  <w:r w:rsidRPr="00AE07B8">
                    <w:t>сумме</w:t>
                  </w:r>
                  <w:r w:rsidRPr="00AE07B8">
                    <w:rPr>
                      <w:lang w:val="en-US"/>
                    </w:rPr>
                    <w:t xml:space="preserve"> 2 300 000 </w:t>
                  </w:r>
                  <w:r w:rsidRPr="00AE07B8">
                    <w:t>рублей</w:t>
                  </w:r>
                </w:p>
                <w:p w:rsidR="00701BCE" w:rsidRPr="00AE07B8" w:rsidRDefault="00701BCE" w:rsidP="00262E81">
                  <w:pPr>
                    <w:spacing w:line="220" w:lineRule="exact"/>
                    <w:jc w:val="center"/>
                    <w:rPr>
                      <w:lang w:val="en-US"/>
                    </w:rPr>
                  </w:pPr>
                  <w:r w:rsidRPr="00AE07B8">
                    <w:rPr>
                      <w:lang w:val="en-US"/>
                    </w:rPr>
                    <w:t xml:space="preserve"> - </w:t>
                  </w:r>
                  <w:r w:rsidRPr="00AE07B8">
                    <w:t>в</w:t>
                  </w:r>
                  <w:r w:rsidRPr="00AE07B8">
                    <w:rPr>
                      <w:lang w:val="en-US"/>
                    </w:rPr>
                    <w:t xml:space="preserve"> </w:t>
                  </w:r>
                  <w:r w:rsidRPr="00AE07B8">
                    <w:t>срок</w:t>
                  </w:r>
                  <w:r w:rsidRPr="00AE07B8">
                    <w:rPr>
                      <w:lang w:val="en-US"/>
                    </w:rPr>
                    <w:t xml:space="preserve">  </w:t>
                  </w:r>
                  <w:r w:rsidRPr="00AE07B8">
                    <w:t>не</w:t>
                  </w:r>
                  <w:r w:rsidRPr="00AE07B8">
                    <w:rPr>
                      <w:lang w:val="en-US"/>
                    </w:rPr>
                    <w:t xml:space="preserve"> </w:t>
                  </w:r>
                  <w:r w:rsidRPr="00AE07B8">
                    <w:t>позднее</w:t>
                  </w:r>
                  <w:r w:rsidRPr="00AE07B8">
                    <w:rPr>
                      <w:lang w:val="en-US"/>
                    </w:rPr>
                    <w:t xml:space="preserve"> 22.12.2020/ Part of Interest in the amount of 2 300 000 </w:t>
                  </w:r>
                  <w:proofErr w:type="spellStart"/>
                  <w:r w:rsidRPr="00AE07B8">
                    <w:rPr>
                      <w:lang w:val="en-US"/>
                    </w:rPr>
                    <w:t>roubles</w:t>
                  </w:r>
                  <w:proofErr w:type="spellEnd"/>
                </w:p>
                <w:p w:rsidR="00701BCE" w:rsidRPr="00AE07B8" w:rsidRDefault="00701BCE" w:rsidP="00262E81">
                  <w:pPr>
                    <w:spacing w:line="220" w:lineRule="exact"/>
                    <w:jc w:val="center"/>
                    <w:rPr>
                      <w:lang w:val="en-US"/>
                    </w:rPr>
                  </w:pPr>
                  <w:r w:rsidRPr="00AE07B8">
                    <w:rPr>
                      <w:lang w:val="en-US"/>
                    </w:rPr>
                    <w:t xml:space="preserve"> - not later than 22.12.2020</w:t>
                  </w:r>
                </w:p>
              </w:tc>
            </w:tr>
            <w:tr w:rsidR="00701BCE" w:rsidRPr="00AE07B8" w:rsidTr="00262E81">
              <w:trPr>
                <w:trHeight w:val="390"/>
              </w:trPr>
              <w:tc>
                <w:tcPr>
                  <w:tcW w:w="1101" w:type="dxa"/>
                  <w:tcBorders>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color w:val="FF0000"/>
                      <w:lang w:val="en-US"/>
                    </w:rPr>
                  </w:pPr>
                </w:p>
              </w:tc>
              <w:tc>
                <w:tcPr>
                  <w:tcW w:w="3827" w:type="dxa"/>
                  <w:tcBorders>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rPr>
                      <w:color w:val="FF0000"/>
                      <w:lang w:val="en-US"/>
                    </w:rPr>
                  </w:pP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 xml:space="preserve">Оставшаяся часть Процентов за период с 12.08.2020 по 10.11.2020 включительно - в срок   не позднее 08.02.2021/ </w:t>
                  </w:r>
                  <w:r w:rsidRPr="00AE07B8">
                    <w:rPr>
                      <w:lang w:val="en-US"/>
                    </w:rPr>
                    <w:t>Remaining</w:t>
                  </w:r>
                  <w:r w:rsidRPr="00AE07B8">
                    <w:t xml:space="preserve"> </w:t>
                  </w:r>
                  <w:r w:rsidRPr="00AE07B8">
                    <w:rPr>
                      <w:lang w:val="en-US"/>
                    </w:rPr>
                    <w:t>part</w:t>
                  </w:r>
                  <w:r w:rsidRPr="00AE07B8">
                    <w:t xml:space="preserve"> </w:t>
                  </w:r>
                  <w:r w:rsidRPr="00AE07B8">
                    <w:rPr>
                      <w:lang w:val="en-US"/>
                    </w:rPr>
                    <w:t>of</w:t>
                  </w:r>
                  <w:r w:rsidRPr="00AE07B8">
                    <w:t xml:space="preserve"> </w:t>
                  </w:r>
                  <w:r w:rsidRPr="00AE07B8">
                    <w:rPr>
                      <w:lang w:val="en-US"/>
                    </w:rPr>
                    <w:t>Interest</w:t>
                  </w:r>
                  <w:r w:rsidRPr="00AE07B8">
                    <w:t xml:space="preserve"> </w:t>
                  </w:r>
                  <w:r w:rsidRPr="00AE07B8">
                    <w:rPr>
                      <w:lang w:val="en-US"/>
                    </w:rPr>
                    <w:t>for</w:t>
                  </w:r>
                  <w:r w:rsidRPr="00AE07B8">
                    <w:t xml:space="preserve"> </w:t>
                  </w:r>
                  <w:r w:rsidRPr="00AE07B8">
                    <w:rPr>
                      <w:lang w:val="en-US"/>
                    </w:rPr>
                    <w:t>the</w:t>
                  </w:r>
                  <w:r w:rsidRPr="00AE07B8">
                    <w:t xml:space="preserve"> </w:t>
                  </w:r>
                  <w:r w:rsidRPr="00AE07B8">
                    <w:rPr>
                      <w:lang w:val="en-US"/>
                    </w:rPr>
                    <w:t>period</w:t>
                  </w:r>
                  <w:r w:rsidRPr="00AE07B8">
                    <w:t xml:space="preserve"> </w:t>
                  </w:r>
                  <w:r w:rsidRPr="00AE07B8">
                    <w:rPr>
                      <w:lang w:val="en-US"/>
                    </w:rPr>
                    <w:t>from</w:t>
                  </w:r>
                  <w:r w:rsidRPr="00AE07B8">
                    <w:t xml:space="preserve"> 12.08.2020 </w:t>
                  </w:r>
                  <w:r w:rsidRPr="00AE07B8">
                    <w:rPr>
                      <w:lang w:val="en-US"/>
                    </w:rPr>
                    <w:t>to</w:t>
                  </w:r>
                  <w:r w:rsidRPr="00AE07B8">
                    <w:t xml:space="preserve"> 10.11.2020, </w:t>
                  </w:r>
                  <w:r w:rsidRPr="00AE07B8">
                    <w:rPr>
                      <w:lang w:val="en-US"/>
                    </w:rPr>
                    <w:t>inclusive</w:t>
                  </w:r>
                  <w:r w:rsidRPr="00AE07B8">
                    <w:t xml:space="preserve">, </w:t>
                  </w:r>
                </w:p>
                <w:p w:rsidR="00701BCE" w:rsidRPr="00AE07B8" w:rsidRDefault="00701BCE" w:rsidP="00262E81">
                  <w:pPr>
                    <w:spacing w:line="220" w:lineRule="exact"/>
                    <w:jc w:val="center"/>
                  </w:pPr>
                  <w:r w:rsidRPr="00AE07B8">
                    <w:t xml:space="preserve">- </w:t>
                  </w:r>
                  <w:r w:rsidRPr="00AE07B8">
                    <w:rPr>
                      <w:lang w:val="en-US"/>
                    </w:rPr>
                    <w:t xml:space="preserve">not later than </w:t>
                  </w:r>
                  <w:r w:rsidRPr="00AE07B8">
                    <w:t>08.02.2021</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11.11.2020 по 09.02.2021 включительно/ </w:t>
                  </w:r>
                  <w:proofErr w:type="spellStart"/>
                  <w:r w:rsidRPr="00AE07B8">
                    <w:t>from</w:t>
                  </w:r>
                  <w:proofErr w:type="spellEnd"/>
                  <w:r w:rsidRPr="00AE07B8">
                    <w:t xml:space="preserve"> 11.11.2020 </w:t>
                  </w:r>
                  <w:proofErr w:type="spellStart"/>
                  <w:r w:rsidRPr="00AE07B8">
                    <w:t>to</w:t>
                  </w:r>
                  <w:proofErr w:type="spellEnd"/>
                  <w:r w:rsidRPr="00AE07B8">
                    <w:t xml:space="preserve"> 09.02.2021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lang w:val="en-US"/>
                    </w:rPr>
                  </w:pPr>
                  <w:r w:rsidRPr="00AE07B8">
                    <w:t>не</w:t>
                  </w:r>
                  <w:r w:rsidRPr="00AE07B8">
                    <w:rPr>
                      <w:lang w:val="en-US"/>
                    </w:rPr>
                    <w:t xml:space="preserve"> </w:t>
                  </w:r>
                  <w:r w:rsidRPr="00AE07B8">
                    <w:t>позднее</w:t>
                  </w:r>
                  <w:r w:rsidRPr="00AE07B8">
                    <w:rPr>
                      <w:lang w:val="en-US"/>
                    </w:rPr>
                    <w:t xml:space="preserve"> 08.02.2021/not later than 08.02.2021</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10.02.2021 по 11.05.2021 включительно/ </w:t>
                  </w:r>
                  <w:proofErr w:type="spellStart"/>
                  <w:r w:rsidRPr="00AE07B8">
                    <w:t>from</w:t>
                  </w:r>
                  <w:proofErr w:type="spellEnd"/>
                  <w:r w:rsidRPr="00AE07B8">
                    <w:t xml:space="preserve"> 10.02.2021 </w:t>
                  </w:r>
                  <w:proofErr w:type="spellStart"/>
                  <w:r w:rsidRPr="00AE07B8">
                    <w:t>to</w:t>
                  </w:r>
                  <w:proofErr w:type="spellEnd"/>
                  <w:r w:rsidRPr="00AE07B8">
                    <w:t xml:space="preserve"> 11.05.2021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lang w:val="en-US"/>
                    </w:rPr>
                  </w:pPr>
                  <w:r w:rsidRPr="00AE07B8">
                    <w:t>не</w:t>
                  </w:r>
                  <w:r w:rsidRPr="00AE07B8">
                    <w:rPr>
                      <w:lang w:val="en-US"/>
                    </w:rPr>
                    <w:t xml:space="preserve"> </w:t>
                  </w:r>
                  <w:r w:rsidRPr="00AE07B8">
                    <w:t>позднее</w:t>
                  </w:r>
                  <w:r w:rsidRPr="00AE07B8">
                    <w:rPr>
                      <w:lang w:val="en-US"/>
                    </w:rPr>
                    <w:t xml:space="preserve"> 10.05.2021/ not later than 10.05.2021</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12.05.2021 по 10.08.2021 включительно/ </w:t>
                  </w:r>
                  <w:proofErr w:type="spellStart"/>
                  <w:r w:rsidRPr="00AE07B8">
                    <w:t>from</w:t>
                  </w:r>
                  <w:proofErr w:type="spellEnd"/>
                  <w:r w:rsidRPr="00AE07B8">
                    <w:t xml:space="preserve"> 12.05.2021 </w:t>
                  </w:r>
                  <w:proofErr w:type="spellStart"/>
                  <w:r w:rsidRPr="00AE07B8">
                    <w:t>to</w:t>
                  </w:r>
                  <w:proofErr w:type="spellEnd"/>
                  <w:r w:rsidRPr="00AE07B8">
                    <w:t xml:space="preserve"> 10.08.2021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lang w:val="en-US"/>
                    </w:rPr>
                  </w:pPr>
                  <w:r w:rsidRPr="00AE07B8">
                    <w:t>не</w:t>
                  </w:r>
                  <w:r w:rsidRPr="00AE07B8">
                    <w:rPr>
                      <w:lang w:val="en-US"/>
                    </w:rPr>
                    <w:t xml:space="preserve"> </w:t>
                  </w:r>
                  <w:r w:rsidRPr="00AE07B8">
                    <w:t>позднее</w:t>
                  </w:r>
                  <w:r w:rsidRPr="00AE07B8">
                    <w:rPr>
                      <w:lang w:val="en-US"/>
                    </w:rPr>
                    <w:t xml:space="preserve"> 09.08.2021/ not later than 09.08.2021</w:t>
                  </w:r>
                </w:p>
              </w:tc>
            </w:tr>
            <w:tr w:rsidR="00701BCE" w:rsidRPr="00AE07B8" w:rsidTr="00262E8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pPr>
                  <w:r w:rsidRPr="00AE07B8">
                    <w:t>15</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both"/>
                  </w:pPr>
                  <w:r w:rsidRPr="00AE07B8">
                    <w:t xml:space="preserve">с 11.08.2021 по 09.11.2021 включительно/ </w:t>
                  </w:r>
                  <w:proofErr w:type="spellStart"/>
                  <w:r w:rsidRPr="00AE07B8">
                    <w:t>from</w:t>
                  </w:r>
                  <w:proofErr w:type="spellEnd"/>
                  <w:r w:rsidRPr="00AE07B8">
                    <w:t xml:space="preserve"> 11.08.2021 </w:t>
                  </w:r>
                  <w:proofErr w:type="spellStart"/>
                  <w:r w:rsidRPr="00AE07B8">
                    <w:t>to</w:t>
                  </w:r>
                  <w:proofErr w:type="spellEnd"/>
                  <w:r w:rsidRPr="00AE07B8">
                    <w:t xml:space="preserve"> 09.11.2021 </w:t>
                  </w:r>
                  <w:proofErr w:type="spellStart"/>
                  <w:r w:rsidRPr="00AE07B8">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701BCE" w:rsidRPr="00AE07B8" w:rsidRDefault="00701BCE" w:rsidP="00262E81">
                  <w:pPr>
                    <w:spacing w:line="220" w:lineRule="exact"/>
                    <w:jc w:val="center"/>
                    <w:rPr>
                      <w:lang w:val="en-US"/>
                    </w:rPr>
                  </w:pPr>
                  <w:r w:rsidRPr="00AE07B8">
                    <w:t>не</w:t>
                  </w:r>
                  <w:r w:rsidRPr="00AE07B8">
                    <w:rPr>
                      <w:lang w:val="en-US"/>
                    </w:rPr>
                    <w:t xml:space="preserve"> </w:t>
                  </w:r>
                  <w:r w:rsidRPr="00AE07B8">
                    <w:t>позднее</w:t>
                  </w:r>
                  <w:r w:rsidRPr="00AE07B8">
                    <w:rPr>
                      <w:lang w:val="en-US"/>
                    </w:rPr>
                    <w:t xml:space="preserve"> 08.11.2021/ not later than 08.11.2021</w:t>
                  </w:r>
                </w:p>
              </w:tc>
            </w:tr>
            <w:tr w:rsidR="00701BCE" w:rsidRPr="00AE07B8" w:rsidTr="00262E81">
              <w:trPr>
                <w:trHeight w:val="457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16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both"/>
                  </w:pPr>
                  <w:r w:rsidRPr="00AE07B8">
                    <w:t>с 10.11.2021 по 31.12.2021 включительно.</w:t>
                  </w:r>
                </w:p>
                <w:p w:rsidR="00701BCE" w:rsidRPr="00AE07B8" w:rsidRDefault="00701BCE" w:rsidP="00262E81">
                  <w:pPr>
                    <w:spacing w:line="220" w:lineRule="exact"/>
                    <w:jc w:val="both"/>
                  </w:pPr>
                  <w:r w:rsidRPr="00AE07B8">
                    <w:rPr>
                      <w:shd w:val="clear" w:color="auto" w:fill="FFFFFF"/>
                      <w:lang w:bidi="ru-RU"/>
                    </w:rPr>
                    <w:t xml:space="preserve">В </w:t>
                  </w:r>
                  <w:proofErr w:type="gramStart"/>
                  <w:r w:rsidRPr="00AE07B8">
                    <w:rPr>
                      <w:shd w:val="clear" w:color="auto" w:fill="FFFFFF"/>
                      <w:lang w:bidi="ru-RU"/>
                    </w:rPr>
                    <w:t>случае</w:t>
                  </w:r>
                  <w:proofErr w:type="gramEnd"/>
                  <w:r w:rsidRPr="00AE07B8">
                    <w:rPr>
                      <w:shd w:val="clear" w:color="auto" w:fill="FFFFFF"/>
                      <w:lang w:bidi="ru-RU"/>
                    </w:rPr>
                    <w:t xml:space="preserve">, если обязательство по уплате второй части </w:t>
                  </w:r>
                  <w:r w:rsidRPr="00AE07B8">
                    <w:t>Платы за уступку Прав (требований) в срок не исполнено, Проценты начисляются и уплачиваются за период по дату фактической уплаты второй части Платы за уступку Прав (требований)./</w:t>
                  </w:r>
                </w:p>
                <w:p w:rsidR="00701BCE" w:rsidRPr="00AE07B8" w:rsidRDefault="00701BCE" w:rsidP="00262E81">
                  <w:pPr>
                    <w:spacing w:line="220" w:lineRule="exact"/>
                    <w:jc w:val="both"/>
                    <w:rPr>
                      <w:lang w:val="en-US"/>
                    </w:rPr>
                  </w:pPr>
                  <w:proofErr w:type="gramStart"/>
                  <w:r w:rsidRPr="00AE07B8">
                    <w:rPr>
                      <w:lang w:val="en-US"/>
                    </w:rPr>
                    <w:t>from</w:t>
                  </w:r>
                  <w:proofErr w:type="gramEnd"/>
                  <w:r w:rsidRPr="00AE07B8">
                    <w:rPr>
                      <w:lang w:val="en-US"/>
                    </w:rPr>
                    <w:t xml:space="preserve"> 10.11.2021 to 31.12.2021 inclusive.</w:t>
                  </w:r>
                </w:p>
                <w:p w:rsidR="00701BCE" w:rsidRPr="00AE07B8" w:rsidRDefault="00701BCE" w:rsidP="00262E81">
                  <w:pPr>
                    <w:spacing w:line="220" w:lineRule="exact"/>
                    <w:jc w:val="both"/>
                    <w:rPr>
                      <w:lang w:val="en-US"/>
                    </w:rPr>
                  </w:pPr>
                  <w:r w:rsidRPr="00AE07B8">
                    <w:rPr>
                      <w:shd w:val="clear" w:color="auto" w:fill="FFFFFF"/>
                      <w:lang w:val="en-US" w:bidi="ru-RU"/>
                    </w:rPr>
                    <w:t xml:space="preserve">If the obligation on the payment of the </w:t>
                  </w:r>
                  <w:r w:rsidRPr="00AE07B8">
                    <w:rPr>
                      <w:lang w:val="en-US"/>
                    </w:rPr>
                    <w:t xml:space="preserve">second part of Fee for Assignment of Rights (Demands) is not fulfilled in due time, the Interest shall be accrued and paid for the period to the date of actual payment of the second part of Fee for Assignment of Rights (Demands) inclusive. </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1BCE" w:rsidRPr="00AE07B8" w:rsidRDefault="00701BCE" w:rsidP="00262E81">
                  <w:pPr>
                    <w:spacing w:line="220" w:lineRule="exact"/>
                    <w:jc w:val="center"/>
                  </w:pPr>
                  <w:r w:rsidRPr="00AE07B8">
                    <w:t>31.12.2021</w:t>
                  </w:r>
                </w:p>
              </w:tc>
            </w:tr>
          </w:tbl>
          <w:p w:rsidR="00701BCE" w:rsidRPr="00AE07B8" w:rsidRDefault="00701BCE" w:rsidP="000133F3">
            <w:pPr>
              <w:widowControl w:val="0"/>
              <w:spacing w:line="216" w:lineRule="exact"/>
              <w:ind w:left="114" w:right="113"/>
              <w:jc w:val="both"/>
              <w:rPr>
                <w:b/>
                <w:i/>
                <w:sz w:val="22"/>
                <w:szCs w:val="22"/>
              </w:rPr>
            </w:pPr>
            <w:r w:rsidRPr="00AE07B8">
              <w:rPr>
                <w:b/>
                <w:i/>
                <w:sz w:val="22"/>
                <w:szCs w:val="22"/>
              </w:rPr>
              <w:t>Условия настоящего п.3 настоящего соглашения и изменения, внесенные им в таблицу, приведенную в п.3.1.3 Соглашения об уступке,  применяются к фактическим отношениям Сторон, возникшим между ними с 05 ноября 2020 года.</w:t>
            </w:r>
          </w:p>
          <w:p w:rsidR="00701BCE" w:rsidRPr="00AE07B8" w:rsidRDefault="00701BCE" w:rsidP="00701BCE">
            <w:pPr>
              <w:widowControl w:val="0"/>
              <w:spacing w:line="216" w:lineRule="exact"/>
              <w:ind w:left="114" w:right="113"/>
              <w:jc w:val="both"/>
              <w:rPr>
                <w:rFonts w:asciiTheme="minorHAnsi" w:eastAsiaTheme="minorHAnsi" w:hAnsiTheme="minorHAnsi" w:cstheme="minorBidi"/>
                <w:sz w:val="22"/>
                <w:szCs w:val="22"/>
                <w:lang w:eastAsia="en-US"/>
              </w:rPr>
            </w:pPr>
            <w:r w:rsidRPr="00AE07B8">
              <w:rPr>
                <w:b/>
                <w:i/>
                <w:sz w:val="22"/>
                <w:szCs w:val="22"/>
              </w:rPr>
              <w:t>4. Стороны пришли к соглашению изменить п.4 Соглашения об уступке, изложив его в следующей редакции:</w:t>
            </w:r>
            <w:r w:rsidRPr="00AE07B8">
              <w:rPr>
                <w:rFonts w:asciiTheme="minorHAnsi" w:eastAsiaTheme="minorHAnsi" w:hAnsiTheme="minorHAnsi" w:cstheme="minorBidi"/>
                <w:sz w:val="22"/>
                <w:szCs w:val="22"/>
                <w:lang w:eastAsia="en-US"/>
              </w:rPr>
              <w:t xml:space="preserve"> </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 xml:space="preserve">«4. Каждая сумма Процентов за каждый период из числа периодов 1 – 10, указанных в </w:t>
            </w:r>
            <w:proofErr w:type="gramStart"/>
            <w:r w:rsidRPr="00AE07B8">
              <w:rPr>
                <w:b/>
                <w:i/>
                <w:sz w:val="22"/>
                <w:szCs w:val="22"/>
              </w:rPr>
              <w:t>подпунктах</w:t>
            </w:r>
            <w:proofErr w:type="gramEnd"/>
            <w:r w:rsidRPr="00AE07B8">
              <w:rPr>
                <w:b/>
                <w:i/>
                <w:sz w:val="22"/>
                <w:szCs w:val="22"/>
              </w:rPr>
              <w:t xml:space="preserve"> 1 – 10 Таблицы, приведенной в п.3 настоящего соглашения, уплачивается единовременным платежом или частями и может быть уплачена досрочно.</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 xml:space="preserve">Суммы Процентов за каждый период из числа периодов 11- 16, указанных в Таблице, приведенной в п.3 настоящего соглашения, могут быть уплачены частями в соответствии с условиями пункта 9 </w:t>
            </w:r>
            <w:r w:rsidRPr="00AE07B8">
              <w:rPr>
                <w:b/>
                <w:i/>
                <w:sz w:val="22"/>
                <w:szCs w:val="22"/>
              </w:rPr>
              <w:lastRenderedPageBreak/>
              <w:t>Соглашения об уступке».</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5. Стороны пришли к соглашению изменить п.7 Соглашения об уступке, изложив его в следующей редакции:</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 xml:space="preserve">«7. </w:t>
            </w:r>
            <w:proofErr w:type="gramStart"/>
            <w:r w:rsidRPr="00AE07B8">
              <w:rPr>
                <w:b/>
                <w:i/>
                <w:sz w:val="22"/>
                <w:szCs w:val="22"/>
              </w:rPr>
              <w:t>Стороны согласовали, что проценты на Сумму денежного обязательства, начисленные в соответствии с п.3.1.3 Соглашения, за каждый из периодов, указанный в соответствующих строках Таблицы, приведенной в п.3 Соглашения, уплачиваются Цессионарием в соответствующие сроки, указанные в столбце 3 Таблицы, приведенной в п.3.1.3 Соглашения».</w:t>
            </w:r>
            <w:proofErr w:type="gramEnd"/>
          </w:p>
          <w:p w:rsidR="00701BCE" w:rsidRPr="00AE07B8" w:rsidRDefault="00701BCE" w:rsidP="00701BCE">
            <w:pPr>
              <w:widowControl w:val="0"/>
              <w:spacing w:line="216" w:lineRule="exact"/>
              <w:ind w:left="114" w:right="113"/>
              <w:jc w:val="both"/>
              <w:rPr>
                <w:b/>
                <w:i/>
                <w:sz w:val="22"/>
                <w:szCs w:val="22"/>
              </w:rPr>
            </w:pPr>
            <w:r w:rsidRPr="00AE07B8">
              <w:rPr>
                <w:b/>
                <w:i/>
                <w:sz w:val="22"/>
                <w:szCs w:val="22"/>
              </w:rPr>
              <w:t>Условия настоящего пункта 5 соглашения и изменения, внесенным им в пункт 7 Соглашения об уступке, применяются к фактическим отношениям Сторон, возникшим между ними с момента заключения Соглашения об уступке.</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6. Стороны пришли к соглашению изменить п.8 Соглашения об уступке, изложив его в следующей редакции:</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«8. Стороны согласовали, что:</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 xml:space="preserve">а) на любые суммы денежных обязательств Цессионария перед Цедентом, возникших из Соглашения или в связи с его прекращением  по любым основаниям, никакие иные проценты (помимо Процентов, уплачиваемых Цессионарием Цеденту согласно п.3.1.3 Соглашения) - не </w:t>
            </w:r>
            <w:proofErr w:type="gramStart"/>
            <w:r w:rsidRPr="00AE07B8">
              <w:rPr>
                <w:b/>
                <w:i/>
                <w:sz w:val="22"/>
                <w:szCs w:val="22"/>
              </w:rPr>
              <w:t>начисляются и уплате Цессионарием Цеденту не подлежат</w:t>
            </w:r>
            <w:proofErr w:type="gramEnd"/>
            <w:r w:rsidRPr="00AE07B8">
              <w:rPr>
                <w:b/>
                <w:i/>
                <w:sz w:val="22"/>
                <w:szCs w:val="22"/>
              </w:rPr>
              <w:t>;</w:t>
            </w:r>
          </w:p>
          <w:p w:rsidR="00701BCE" w:rsidRPr="00AE07B8" w:rsidRDefault="00701BCE" w:rsidP="00701BCE">
            <w:pPr>
              <w:widowControl w:val="0"/>
              <w:spacing w:line="216" w:lineRule="exact"/>
              <w:ind w:left="114" w:right="113"/>
              <w:jc w:val="both"/>
              <w:rPr>
                <w:b/>
                <w:i/>
                <w:sz w:val="22"/>
                <w:szCs w:val="22"/>
              </w:rPr>
            </w:pPr>
            <w:r w:rsidRPr="00AE07B8">
              <w:rPr>
                <w:b/>
                <w:i/>
                <w:sz w:val="22"/>
                <w:szCs w:val="22"/>
              </w:rPr>
              <w:t>б) на любые суммы денежных обязательств Цедента перед Цессионарием по Соглашению, возникших из Соглашения или в связи с его прекращением по любым основаниям, никакие проценты не начисляются и уплате Цедентом Цессионарию не подлежат</w:t>
            </w:r>
            <w:proofErr w:type="gramStart"/>
            <w:r w:rsidRPr="00AE07B8">
              <w:rPr>
                <w:b/>
                <w:i/>
                <w:sz w:val="22"/>
                <w:szCs w:val="22"/>
              </w:rPr>
              <w:t>.»</w:t>
            </w:r>
            <w:proofErr w:type="gramEnd"/>
          </w:p>
          <w:p w:rsidR="00D63CB9" w:rsidRPr="00AE07B8" w:rsidRDefault="00D63CB9" w:rsidP="00701BCE">
            <w:pPr>
              <w:widowControl w:val="0"/>
              <w:spacing w:line="216" w:lineRule="exact"/>
              <w:ind w:left="114" w:right="113"/>
              <w:jc w:val="both"/>
              <w:rPr>
                <w:b/>
                <w:i/>
                <w:sz w:val="22"/>
                <w:szCs w:val="22"/>
              </w:rPr>
            </w:pPr>
            <w:r w:rsidRPr="00AE07B8">
              <w:rPr>
                <w:b/>
                <w:i/>
                <w:sz w:val="22"/>
                <w:szCs w:val="22"/>
              </w:rPr>
              <w:t>Условия настоящего п.6 настоящего соглашения и изменения, внесенные им в пункт 8 Соглашения об уступке, применяются к фактическим отношениям Сторон, возникшим между ними с момента заключения Соглашения об уступке.</w:t>
            </w:r>
          </w:p>
          <w:p w:rsidR="00D63CB9" w:rsidRPr="00AE07B8" w:rsidRDefault="00D63CB9" w:rsidP="00701BCE">
            <w:pPr>
              <w:widowControl w:val="0"/>
              <w:spacing w:line="216" w:lineRule="exact"/>
              <w:ind w:left="114" w:right="113"/>
              <w:jc w:val="both"/>
              <w:rPr>
                <w:b/>
                <w:i/>
                <w:sz w:val="22"/>
                <w:szCs w:val="22"/>
              </w:rPr>
            </w:pPr>
            <w:r w:rsidRPr="00AE07B8">
              <w:rPr>
                <w:b/>
                <w:i/>
                <w:sz w:val="22"/>
                <w:szCs w:val="22"/>
              </w:rPr>
              <w:t>7. В связи с изменением с 16 сентября 2020 года адреса юридического лица Цедента Стороны пришли к соглашению изменить пункт 25.1 Соглашения об уступке, изложив его в следующей редакции:</w:t>
            </w:r>
          </w:p>
          <w:p w:rsidR="00D63CB9" w:rsidRPr="00AE07B8" w:rsidRDefault="00D63CB9" w:rsidP="00D63CB9">
            <w:pPr>
              <w:widowControl w:val="0"/>
              <w:spacing w:line="216" w:lineRule="exact"/>
              <w:ind w:left="114" w:right="113"/>
              <w:rPr>
                <w:b/>
                <w:i/>
                <w:sz w:val="22"/>
                <w:szCs w:val="22"/>
              </w:rPr>
            </w:pPr>
            <w:r w:rsidRPr="00AE07B8">
              <w:rPr>
                <w:b/>
                <w:i/>
                <w:sz w:val="22"/>
                <w:szCs w:val="22"/>
              </w:rPr>
              <w:t xml:space="preserve">«25.1. Цедент: Общество с ограниченной ответственностью «ФИНКОНСАЛТ» </w:t>
            </w:r>
          </w:p>
          <w:p w:rsidR="00D63CB9" w:rsidRPr="00AE07B8" w:rsidRDefault="00D63CB9" w:rsidP="00D63CB9">
            <w:pPr>
              <w:widowControl w:val="0"/>
              <w:spacing w:line="216" w:lineRule="exact"/>
              <w:ind w:left="114" w:right="113"/>
              <w:rPr>
                <w:b/>
                <w:i/>
                <w:sz w:val="22"/>
                <w:szCs w:val="22"/>
              </w:rPr>
            </w:pPr>
            <w:r w:rsidRPr="00AE07B8">
              <w:rPr>
                <w:b/>
                <w:i/>
                <w:sz w:val="22"/>
                <w:szCs w:val="22"/>
              </w:rPr>
              <w:t xml:space="preserve">(ООО «ФИНКОНСАЛТ») </w:t>
            </w:r>
          </w:p>
          <w:p w:rsidR="00D63CB9" w:rsidRPr="00AE07B8" w:rsidRDefault="00D63CB9" w:rsidP="00D63CB9">
            <w:pPr>
              <w:widowControl w:val="0"/>
              <w:spacing w:line="216" w:lineRule="exact"/>
              <w:ind w:left="114" w:right="113"/>
              <w:rPr>
                <w:b/>
                <w:i/>
                <w:sz w:val="22"/>
                <w:szCs w:val="22"/>
              </w:rPr>
            </w:pPr>
            <w:r w:rsidRPr="00AE07B8">
              <w:rPr>
                <w:b/>
                <w:i/>
                <w:sz w:val="22"/>
                <w:szCs w:val="22"/>
              </w:rPr>
              <w:t>ОГРН 5067847510418, ИНН 7842345591, КПП 781301001</w:t>
            </w:r>
          </w:p>
          <w:p w:rsidR="00D63CB9" w:rsidRPr="00AE07B8" w:rsidRDefault="00D63CB9" w:rsidP="00D63CB9">
            <w:pPr>
              <w:widowControl w:val="0"/>
              <w:spacing w:line="216" w:lineRule="exact"/>
              <w:ind w:left="114" w:right="113"/>
              <w:rPr>
                <w:b/>
                <w:i/>
                <w:sz w:val="22"/>
                <w:szCs w:val="22"/>
              </w:rPr>
            </w:pPr>
            <w:r w:rsidRPr="00AE07B8">
              <w:rPr>
                <w:b/>
                <w:i/>
                <w:sz w:val="22"/>
                <w:szCs w:val="22"/>
              </w:rPr>
              <w:t>Место нахождения: Санкт-Петербург</w:t>
            </w:r>
          </w:p>
          <w:p w:rsidR="00D63CB9" w:rsidRPr="00AE07B8" w:rsidRDefault="00D63CB9" w:rsidP="00D63CB9">
            <w:pPr>
              <w:widowControl w:val="0"/>
              <w:spacing w:line="216" w:lineRule="exact"/>
              <w:ind w:left="114" w:right="113"/>
              <w:rPr>
                <w:b/>
                <w:i/>
                <w:sz w:val="22"/>
                <w:szCs w:val="22"/>
              </w:rPr>
            </w:pPr>
            <w:r w:rsidRPr="00AE07B8">
              <w:rPr>
                <w:b/>
                <w:i/>
                <w:sz w:val="22"/>
                <w:szCs w:val="22"/>
              </w:rPr>
              <w:t xml:space="preserve">Адрес юридического лица: 197101, город Санкт-Петербург, улица </w:t>
            </w:r>
            <w:proofErr w:type="spellStart"/>
            <w:r w:rsidRPr="00AE07B8">
              <w:rPr>
                <w:b/>
                <w:i/>
                <w:sz w:val="22"/>
                <w:szCs w:val="22"/>
              </w:rPr>
              <w:t>Дивенская</w:t>
            </w:r>
            <w:proofErr w:type="spellEnd"/>
            <w:r w:rsidRPr="00AE07B8">
              <w:rPr>
                <w:b/>
                <w:i/>
                <w:sz w:val="22"/>
                <w:szCs w:val="22"/>
              </w:rPr>
              <w:t>, дом 3, литер Е, помещение 25</w:t>
            </w:r>
          </w:p>
          <w:p w:rsidR="00D63CB9" w:rsidRPr="00AE07B8" w:rsidRDefault="00D63CB9" w:rsidP="00D63CB9">
            <w:pPr>
              <w:widowControl w:val="0"/>
              <w:spacing w:line="216" w:lineRule="exact"/>
              <w:ind w:left="114" w:right="113"/>
              <w:rPr>
                <w:b/>
                <w:i/>
                <w:sz w:val="22"/>
                <w:szCs w:val="22"/>
              </w:rPr>
            </w:pPr>
            <w:proofErr w:type="gramStart"/>
            <w:r w:rsidRPr="00AE07B8">
              <w:rPr>
                <w:b/>
                <w:i/>
                <w:sz w:val="22"/>
                <w:szCs w:val="22"/>
              </w:rPr>
              <w:t>р</w:t>
            </w:r>
            <w:proofErr w:type="gramEnd"/>
            <w:r w:rsidRPr="00AE07B8">
              <w:rPr>
                <w:b/>
                <w:i/>
                <w:sz w:val="22"/>
                <w:szCs w:val="22"/>
              </w:rPr>
              <w:t xml:space="preserve">/с 40702810000000022065 в ООО «ИНБАНК», </w:t>
            </w:r>
          </w:p>
          <w:p w:rsidR="00D63CB9" w:rsidRPr="00AE07B8" w:rsidRDefault="00D63CB9" w:rsidP="00D63CB9">
            <w:pPr>
              <w:widowControl w:val="0"/>
              <w:spacing w:line="216" w:lineRule="exact"/>
              <w:ind w:left="114" w:right="113"/>
              <w:rPr>
                <w:b/>
                <w:i/>
                <w:sz w:val="22"/>
                <w:szCs w:val="22"/>
              </w:rPr>
            </w:pPr>
            <w:r w:rsidRPr="00AE07B8">
              <w:rPr>
                <w:b/>
                <w:i/>
                <w:sz w:val="22"/>
                <w:szCs w:val="22"/>
              </w:rPr>
              <w:t>г. Москва</w:t>
            </w:r>
          </w:p>
          <w:p w:rsidR="00D63CB9" w:rsidRPr="00AE07B8" w:rsidRDefault="00D63CB9" w:rsidP="00D63CB9">
            <w:pPr>
              <w:widowControl w:val="0"/>
              <w:spacing w:line="216" w:lineRule="exact"/>
              <w:ind w:left="114" w:right="113"/>
              <w:rPr>
                <w:b/>
                <w:i/>
                <w:sz w:val="22"/>
                <w:szCs w:val="22"/>
              </w:rPr>
            </w:pPr>
            <w:r w:rsidRPr="00AE07B8">
              <w:rPr>
                <w:b/>
                <w:i/>
                <w:sz w:val="22"/>
                <w:szCs w:val="22"/>
              </w:rPr>
              <w:t>к/с 30101810245250000308, БИК 044525308</w:t>
            </w:r>
          </w:p>
          <w:p w:rsidR="00D63CB9" w:rsidRPr="00AE07B8" w:rsidRDefault="00D63CB9" w:rsidP="00D63CB9">
            <w:pPr>
              <w:widowControl w:val="0"/>
              <w:spacing w:line="216" w:lineRule="exact"/>
              <w:ind w:left="114" w:right="113"/>
              <w:rPr>
                <w:b/>
                <w:i/>
                <w:sz w:val="22"/>
                <w:szCs w:val="22"/>
              </w:rPr>
            </w:pPr>
            <w:r w:rsidRPr="00AE07B8">
              <w:rPr>
                <w:b/>
                <w:i/>
                <w:sz w:val="22"/>
                <w:szCs w:val="22"/>
              </w:rPr>
              <w:t xml:space="preserve">Адрес банка: 115184, Россия, Москва, Старый </w:t>
            </w:r>
            <w:proofErr w:type="spellStart"/>
            <w:r w:rsidRPr="00AE07B8">
              <w:rPr>
                <w:b/>
                <w:i/>
                <w:sz w:val="22"/>
                <w:szCs w:val="22"/>
              </w:rPr>
              <w:t>Толмачевский</w:t>
            </w:r>
            <w:proofErr w:type="spellEnd"/>
            <w:r w:rsidRPr="00AE07B8">
              <w:rPr>
                <w:b/>
                <w:i/>
                <w:sz w:val="22"/>
                <w:szCs w:val="22"/>
              </w:rPr>
              <w:t xml:space="preserve"> переулок, дом 5 </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SWIFT: INKNRUM2XXX».</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Условия настоящего п.7 настоящего соглашения и изменения, внесенные им в пункт 25.1 Соглашения об уступке,  применяются к фактическим отношениям Сторон, возникшим между ними с 16 сентября 2020 года.</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8. Во всем остальном, не оговоренном в настоящем соглашении, Стороны руководствуются условиями Соглашения об уступке.</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9. Настоящее соглашение является неотъемлемой частью Соглашения об уступке.</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10.  Настоящее соглашение считается заключенным с момента подписания его Сторонами.</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11. Стороны договорились, что независимо от места фактического подписания настоящего соглашения Сторонами, местом подписания соглашения признается место подписания соглашения от имени Цедента (Россия, Санкт-Петербург).</w:t>
            </w:r>
          </w:p>
          <w:p w:rsidR="00D63CB9" w:rsidRPr="00AE07B8" w:rsidRDefault="00D63CB9" w:rsidP="00D63CB9">
            <w:pPr>
              <w:widowControl w:val="0"/>
              <w:spacing w:line="216" w:lineRule="exact"/>
              <w:ind w:left="114" w:right="113"/>
              <w:jc w:val="both"/>
              <w:rPr>
                <w:b/>
                <w:i/>
                <w:sz w:val="22"/>
                <w:szCs w:val="22"/>
              </w:rPr>
            </w:pPr>
            <w:r w:rsidRPr="00AE07B8">
              <w:rPr>
                <w:b/>
                <w:i/>
                <w:sz w:val="22"/>
                <w:szCs w:val="22"/>
              </w:rPr>
              <w:t xml:space="preserve">12. Настоящее соглашение составлено на русском и английском языках, подписано в двух экземплярах, имеющих равную юридическую силу, по одному экземпляру для каждой из Сторон. В </w:t>
            </w:r>
            <w:proofErr w:type="gramStart"/>
            <w:r w:rsidRPr="00AE07B8">
              <w:rPr>
                <w:b/>
                <w:i/>
                <w:sz w:val="22"/>
                <w:szCs w:val="22"/>
              </w:rPr>
              <w:t>случае</w:t>
            </w:r>
            <w:proofErr w:type="gramEnd"/>
            <w:r w:rsidRPr="00AE07B8">
              <w:rPr>
                <w:b/>
                <w:i/>
                <w:sz w:val="22"/>
                <w:szCs w:val="22"/>
              </w:rPr>
              <w:t xml:space="preserve"> возникновения разночтений между условиями настоящего соглашения на русском и английском языках Стороны установили, что текст настоящего соглашения на русском языке имеет преимущественную силу и применяется.</w:t>
            </w:r>
          </w:p>
          <w:p w:rsidR="000133F3" w:rsidRPr="00AE07B8" w:rsidRDefault="000133F3" w:rsidP="000133F3">
            <w:pPr>
              <w:widowControl w:val="0"/>
              <w:spacing w:line="216" w:lineRule="exact"/>
              <w:ind w:left="114" w:right="113"/>
              <w:jc w:val="both"/>
              <w:rPr>
                <w:sz w:val="22"/>
                <w:szCs w:val="22"/>
              </w:rPr>
            </w:pPr>
            <w:r w:rsidRPr="00AE07B8">
              <w:rPr>
                <w:sz w:val="22"/>
                <w:szCs w:val="22"/>
              </w:rPr>
              <w:t xml:space="preserve">2.5. Срок исполнения обязательств по сделке, стороны и выгодоприобретатели по сделке, размер сделки в денежном </w:t>
            </w:r>
            <w:proofErr w:type="gramStart"/>
            <w:r w:rsidRPr="00AE07B8">
              <w:rPr>
                <w:sz w:val="22"/>
                <w:szCs w:val="22"/>
              </w:rPr>
              <w:t>выражении</w:t>
            </w:r>
            <w:proofErr w:type="gramEnd"/>
            <w:r w:rsidRPr="00AE07B8">
              <w:rPr>
                <w:sz w:val="22"/>
                <w:szCs w:val="22"/>
              </w:rPr>
              <w:t xml:space="preserve"> и в процентах от стоимости активов эмитента;</w:t>
            </w:r>
          </w:p>
          <w:p w:rsidR="000133F3" w:rsidRPr="00AE07B8" w:rsidRDefault="000133F3" w:rsidP="000133F3">
            <w:pPr>
              <w:pStyle w:val="a8"/>
              <w:tabs>
                <w:tab w:val="left" w:pos="539"/>
              </w:tabs>
              <w:suppressAutoHyphens/>
              <w:spacing w:after="0"/>
              <w:ind w:left="0" w:right="113"/>
              <w:jc w:val="both"/>
              <w:rPr>
                <w:b/>
                <w:i/>
                <w:sz w:val="22"/>
                <w:szCs w:val="22"/>
              </w:rPr>
            </w:pPr>
            <w:r w:rsidRPr="00AE07B8">
              <w:rPr>
                <w:b/>
                <w:i/>
                <w:sz w:val="22"/>
                <w:szCs w:val="22"/>
              </w:rPr>
              <w:t xml:space="preserve">  Срок исполнения обязательств по сделке: </w:t>
            </w:r>
          </w:p>
          <w:p w:rsidR="000133F3" w:rsidRPr="00AE07B8" w:rsidRDefault="00701BCE"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 xml:space="preserve">Цессионарий обязуется полностью уплатить сумму Цеденту </w:t>
            </w:r>
            <w:r w:rsidR="000133F3" w:rsidRPr="00AE07B8">
              <w:rPr>
                <w:rFonts w:ascii="Times New Roman" w:hAnsi="Times New Roman" w:cs="Times New Roman"/>
                <w:b/>
                <w:i/>
                <w:sz w:val="22"/>
                <w:szCs w:val="22"/>
              </w:rPr>
              <w:t>в срок до 31 декабря 2021 года.</w:t>
            </w:r>
          </w:p>
          <w:p w:rsidR="0007110E" w:rsidRPr="00AE07B8" w:rsidRDefault="000133F3"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 xml:space="preserve">Стороны по сделке: </w:t>
            </w:r>
            <w:r w:rsidRPr="00AE07B8">
              <w:rPr>
                <w:rFonts w:ascii="Times New Roman" w:hAnsi="Times New Roman" w:cs="Times New Roman"/>
                <w:b/>
                <w:i/>
                <w:sz w:val="22"/>
                <w:szCs w:val="22"/>
              </w:rPr>
              <w:br/>
            </w:r>
            <w:r w:rsidR="0007110E" w:rsidRPr="00AE07B8">
              <w:rPr>
                <w:rFonts w:ascii="Times New Roman" w:hAnsi="Times New Roman" w:cs="Times New Roman"/>
                <w:b/>
                <w:i/>
                <w:sz w:val="22"/>
                <w:szCs w:val="22"/>
              </w:rPr>
              <w:t>Цедент: Общество с ограниченной ответственностью «ФИНКОНСАЛТ»</w:t>
            </w:r>
            <w:r w:rsidR="0007110E" w:rsidRPr="00AE07B8">
              <w:rPr>
                <w:rFonts w:ascii="Times New Roman" w:hAnsi="Times New Roman" w:cs="Times New Roman"/>
                <w:b/>
                <w:i/>
                <w:sz w:val="22"/>
                <w:szCs w:val="22"/>
              </w:rPr>
              <w:br/>
              <w:t>Цессионарий: ICT HOLDING LTD (</w:t>
            </w:r>
            <w:proofErr w:type="gramStart"/>
            <w:r w:rsidR="0007110E" w:rsidRPr="00AE07B8">
              <w:rPr>
                <w:rFonts w:ascii="Times New Roman" w:hAnsi="Times New Roman" w:cs="Times New Roman"/>
                <w:b/>
                <w:i/>
                <w:sz w:val="22"/>
                <w:szCs w:val="22"/>
              </w:rPr>
              <w:t>ИСТ</w:t>
            </w:r>
            <w:proofErr w:type="gramEnd"/>
            <w:r w:rsidR="0007110E" w:rsidRPr="00AE07B8">
              <w:rPr>
                <w:rFonts w:ascii="Times New Roman" w:hAnsi="Times New Roman" w:cs="Times New Roman"/>
                <w:b/>
                <w:i/>
                <w:sz w:val="22"/>
                <w:szCs w:val="22"/>
              </w:rPr>
              <w:t xml:space="preserve"> ХОЛДИНГ ЛТД)</w:t>
            </w:r>
          </w:p>
          <w:p w:rsidR="000133F3" w:rsidRPr="00AE07B8" w:rsidRDefault="000133F3"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 xml:space="preserve">Выгодоприобретатель: отсутствует </w:t>
            </w:r>
            <w:r w:rsidRPr="00AE07B8">
              <w:rPr>
                <w:rFonts w:ascii="Times New Roman" w:hAnsi="Times New Roman" w:cs="Times New Roman"/>
                <w:b/>
                <w:i/>
                <w:sz w:val="22"/>
                <w:szCs w:val="22"/>
              </w:rPr>
              <w:br/>
              <w:t xml:space="preserve">Размер сделки в денежном </w:t>
            </w:r>
            <w:proofErr w:type="gramStart"/>
            <w:r w:rsidRPr="00AE07B8">
              <w:rPr>
                <w:rFonts w:ascii="Times New Roman" w:hAnsi="Times New Roman" w:cs="Times New Roman"/>
                <w:b/>
                <w:i/>
                <w:sz w:val="22"/>
                <w:szCs w:val="22"/>
              </w:rPr>
              <w:t>выражении</w:t>
            </w:r>
            <w:proofErr w:type="gramEnd"/>
            <w:r w:rsidRPr="00AE07B8">
              <w:rPr>
                <w:rFonts w:ascii="Times New Roman" w:hAnsi="Times New Roman" w:cs="Times New Roman"/>
                <w:b/>
                <w:i/>
                <w:sz w:val="22"/>
                <w:szCs w:val="22"/>
              </w:rPr>
              <w:t xml:space="preserve">: </w:t>
            </w:r>
          </w:p>
          <w:p w:rsidR="0007110E" w:rsidRPr="00AE07B8" w:rsidRDefault="0007110E"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Размер сделки (</w:t>
            </w:r>
            <w:r w:rsidR="00AE07B8" w:rsidRPr="00AE07B8">
              <w:rPr>
                <w:rFonts w:ascii="Times New Roman" w:hAnsi="Times New Roman" w:cs="Times New Roman"/>
                <w:b/>
                <w:i/>
                <w:sz w:val="22"/>
                <w:szCs w:val="22"/>
              </w:rPr>
              <w:t xml:space="preserve">с учетом </w:t>
            </w:r>
            <w:r w:rsidRPr="00AE07B8">
              <w:rPr>
                <w:rFonts w:ascii="Times New Roman" w:hAnsi="Times New Roman" w:cs="Times New Roman"/>
                <w:b/>
                <w:i/>
                <w:sz w:val="22"/>
                <w:szCs w:val="22"/>
              </w:rPr>
              <w:t>взаимосвязанн</w:t>
            </w:r>
            <w:r w:rsidR="00AE07B8" w:rsidRPr="00AE07B8">
              <w:rPr>
                <w:rFonts w:ascii="Times New Roman" w:hAnsi="Times New Roman" w:cs="Times New Roman"/>
                <w:b/>
                <w:i/>
                <w:sz w:val="22"/>
                <w:szCs w:val="22"/>
              </w:rPr>
              <w:t>ой сделки</w:t>
            </w:r>
            <w:r w:rsidRPr="00AE07B8">
              <w:rPr>
                <w:rFonts w:ascii="Times New Roman" w:hAnsi="Times New Roman" w:cs="Times New Roman"/>
                <w:b/>
                <w:i/>
                <w:sz w:val="22"/>
                <w:szCs w:val="22"/>
              </w:rPr>
              <w:t xml:space="preserve">) с учетом Дополнительного соглашения на дату подписания Дополнительного соглашения составляет 18 752 974 897 руб. </w:t>
            </w:r>
          </w:p>
          <w:p w:rsidR="000133F3" w:rsidRPr="00AE07B8" w:rsidRDefault="000133F3"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 xml:space="preserve">Размер сделки (взаимосвязанных сделок) в </w:t>
            </w:r>
            <w:proofErr w:type="gramStart"/>
            <w:r w:rsidRPr="00AE07B8">
              <w:rPr>
                <w:rFonts w:ascii="Times New Roman" w:hAnsi="Times New Roman" w:cs="Times New Roman"/>
                <w:b/>
                <w:i/>
                <w:sz w:val="22"/>
                <w:szCs w:val="22"/>
              </w:rPr>
              <w:t>процентах</w:t>
            </w:r>
            <w:proofErr w:type="gramEnd"/>
            <w:r w:rsidRPr="00AE07B8">
              <w:rPr>
                <w:rFonts w:ascii="Times New Roman" w:hAnsi="Times New Roman" w:cs="Times New Roman"/>
                <w:b/>
                <w:i/>
                <w:sz w:val="22"/>
                <w:szCs w:val="22"/>
              </w:rPr>
              <w:t xml:space="preserve"> от стоимости активов Эмитента: </w:t>
            </w:r>
            <w:r w:rsidRPr="00AE07B8">
              <w:rPr>
                <w:rFonts w:ascii="Times New Roman" w:hAnsi="Times New Roman" w:cs="Times New Roman"/>
                <w:b/>
                <w:i/>
                <w:sz w:val="22"/>
                <w:szCs w:val="22"/>
              </w:rPr>
              <w:br/>
            </w:r>
            <w:r w:rsidR="0007110E" w:rsidRPr="00AE07B8">
              <w:rPr>
                <w:rFonts w:ascii="Times New Roman" w:hAnsi="Times New Roman" w:cs="Times New Roman"/>
                <w:b/>
                <w:i/>
                <w:sz w:val="22"/>
                <w:szCs w:val="22"/>
              </w:rPr>
              <w:t>93,66</w:t>
            </w:r>
            <w:r w:rsidRPr="00AE07B8">
              <w:rPr>
                <w:rFonts w:ascii="Times New Roman" w:hAnsi="Times New Roman" w:cs="Times New Roman"/>
                <w:b/>
                <w:i/>
                <w:sz w:val="22"/>
                <w:szCs w:val="22"/>
              </w:rPr>
              <w:t xml:space="preserve"> % от балансовой стоимости активов Эмитента, по состоянию на </w:t>
            </w:r>
            <w:r w:rsidR="008736E7" w:rsidRPr="00AE07B8">
              <w:rPr>
                <w:rFonts w:ascii="Times New Roman" w:hAnsi="Times New Roman" w:cs="Times New Roman"/>
                <w:b/>
                <w:i/>
                <w:sz w:val="22"/>
                <w:szCs w:val="22"/>
              </w:rPr>
              <w:t>30</w:t>
            </w:r>
            <w:r w:rsidR="007C7021" w:rsidRPr="00AE07B8">
              <w:rPr>
                <w:rFonts w:ascii="Times New Roman" w:hAnsi="Times New Roman" w:cs="Times New Roman"/>
                <w:b/>
                <w:i/>
                <w:sz w:val="22"/>
                <w:szCs w:val="22"/>
              </w:rPr>
              <w:t>.</w:t>
            </w:r>
            <w:r w:rsidR="008736E7" w:rsidRPr="00AE07B8">
              <w:rPr>
                <w:rFonts w:ascii="Times New Roman" w:hAnsi="Times New Roman" w:cs="Times New Roman"/>
                <w:b/>
                <w:i/>
                <w:sz w:val="22"/>
                <w:szCs w:val="22"/>
              </w:rPr>
              <w:t>09</w:t>
            </w:r>
            <w:r w:rsidR="007C7021" w:rsidRPr="00AE07B8">
              <w:rPr>
                <w:rFonts w:ascii="Times New Roman" w:hAnsi="Times New Roman" w:cs="Times New Roman"/>
                <w:b/>
                <w:i/>
                <w:sz w:val="22"/>
                <w:szCs w:val="22"/>
              </w:rPr>
              <w:t>.20</w:t>
            </w:r>
            <w:r w:rsidR="008736E7" w:rsidRPr="00AE07B8">
              <w:rPr>
                <w:rFonts w:ascii="Times New Roman" w:hAnsi="Times New Roman" w:cs="Times New Roman"/>
                <w:b/>
                <w:i/>
                <w:sz w:val="22"/>
                <w:szCs w:val="22"/>
              </w:rPr>
              <w:t>20</w:t>
            </w:r>
            <w:r w:rsidRPr="00AE07B8">
              <w:rPr>
                <w:rFonts w:ascii="Times New Roman" w:hAnsi="Times New Roman" w:cs="Times New Roman"/>
                <w:b/>
                <w:i/>
                <w:sz w:val="22"/>
                <w:szCs w:val="22"/>
              </w:rPr>
              <w:t xml:space="preserve"> г.</w:t>
            </w:r>
          </w:p>
          <w:p w:rsidR="000133F3" w:rsidRPr="00AE07B8" w:rsidRDefault="000133F3" w:rsidP="000133F3">
            <w:pPr>
              <w:pStyle w:val="ConsPlusNormal"/>
              <w:ind w:left="142" w:right="113"/>
              <w:jc w:val="both"/>
              <w:rPr>
                <w:rFonts w:ascii="Times New Roman" w:hAnsi="Times New Roman" w:cs="Times New Roman"/>
                <w:sz w:val="22"/>
                <w:szCs w:val="22"/>
              </w:rPr>
            </w:pPr>
            <w:r w:rsidRPr="00AE07B8">
              <w:rPr>
                <w:rFonts w:ascii="Times New Roman" w:hAnsi="Times New Roman" w:cs="Times New Roman"/>
                <w:sz w:val="22"/>
                <w:szCs w:val="22"/>
              </w:rPr>
              <w:t>2.6. 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0133F3" w:rsidRPr="00AE07B8" w:rsidRDefault="000133F3"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b/>
                <w:i/>
                <w:sz w:val="22"/>
                <w:szCs w:val="22"/>
              </w:rPr>
              <w:t xml:space="preserve">Стоимость активов Эмитента по состоянию на </w:t>
            </w:r>
            <w:r w:rsidR="008736E7" w:rsidRPr="00AE07B8">
              <w:rPr>
                <w:rFonts w:ascii="Times New Roman" w:hAnsi="Times New Roman" w:cs="Times New Roman"/>
                <w:b/>
                <w:i/>
                <w:sz w:val="22"/>
                <w:szCs w:val="22"/>
              </w:rPr>
              <w:t>30</w:t>
            </w:r>
            <w:r w:rsidRPr="00AE07B8">
              <w:rPr>
                <w:rFonts w:ascii="Times New Roman" w:hAnsi="Times New Roman" w:cs="Times New Roman"/>
                <w:b/>
                <w:i/>
                <w:sz w:val="22"/>
                <w:szCs w:val="22"/>
              </w:rPr>
              <w:t>.</w:t>
            </w:r>
            <w:r w:rsidR="008736E7" w:rsidRPr="00AE07B8">
              <w:rPr>
                <w:rFonts w:ascii="Times New Roman" w:hAnsi="Times New Roman" w:cs="Times New Roman"/>
                <w:b/>
                <w:i/>
                <w:sz w:val="22"/>
                <w:szCs w:val="22"/>
              </w:rPr>
              <w:t>09</w:t>
            </w:r>
            <w:r w:rsidRPr="00AE07B8">
              <w:rPr>
                <w:rFonts w:ascii="Times New Roman" w:hAnsi="Times New Roman" w:cs="Times New Roman"/>
                <w:b/>
                <w:i/>
                <w:sz w:val="22"/>
                <w:szCs w:val="22"/>
              </w:rPr>
              <w:t>.20</w:t>
            </w:r>
            <w:r w:rsidR="008736E7" w:rsidRPr="00AE07B8">
              <w:rPr>
                <w:rFonts w:ascii="Times New Roman" w:hAnsi="Times New Roman" w:cs="Times New Roman"/>
                <w:b/>
                <w:i/>
                <w:sz w:val="22"/>
                <w:szCs w:val="22"/>
              </w:rPr>
              <w:t>20</w:t>
            </w:r>
            <w:r w:rsidRPr="00AE07B8">
              <w:rPr>
                <w:rFonts w:ascii="Times New Roman" w:hAnsi="Times New Roman" w:cs="Times New Roman"/>
                <w:b/>
                <w:i/>
                <w:sz w:val="22"/>
                <w:szCs w:val="22"/>
              </w:rPr>
              <w:t xml:space="preserve"> г. составила </w:t>
            </w:r>
            <w:r w:rsidR="008736E7" w:rsidRPr="00AE07B8">
              <w:rPr>
                <w:rFonts w:ascii="Times New Roman" w:hAnsi="Times New Roman" w:cs="Times New Roman"/>
                <w:b/>
                <w:i/>
                <w:sz w:val="22"/>
                <w:szCs w:val="22"/>
              </w:rPr>
              <w:t xml:space="preserve">20 022 695 000 </w:t>
            </w:r>
            <w:r w:rsidRPr="00AE07B8">
              <w:rPr>
                <w:rFonts w:ascii="Times New Roman" w:hAnsi="Times New Roman" w:cs="Times New Roman"/>
                <w:b/>
                <w:i/>
                <w:sz w:val="22"/>
                <w:szCs w:val="22"/>
              </w:rPr>
              <w:t xml:space="preserve"> руб.</w:t>
            </w:r>
          </w:p>
          <w:p w:rsidR="000133F3" w:rsidRPr="00AE07B8" w:rsidRDefault="000133F3" w:rsidP="000133F3">
            <w:pPr>
              <w:pStyle w:val="ConsPlusNormal"/>
              <w:ind w:left="142" w:right="113"/>
              <w:jc w:val="both"/>
              <w:rPr>
                <w:rFonts w:ascii="Times New Roman" w:hAnsi="Times New Roman" w:cs="Times New Roman"/>
                <w:b/>
                <w:i/>
                <w:sz w:val="22"/>
                <w:szCs w:val="22"/>
              </w:rPr>
            </w:pPr>
            <w:r w:rsidRPr="00AE07B8">
              <w:rPr>
                <w:rFonts w:ascii="Times New Roman" w:hAnsi="Times New Roman" w:cs="Times New Roman"/>
                <w:sz w:val="22"/>
                <w:szCs w:val="22"/>
              </w:rPr>
              <w:t xml:space="preserve">2.7. Дата совершения сделки (заключения договора): </w:t>
            </w:r>
            <w:r w:rsidRPr="00AE07B8">
              <w:rPr>
                <w:rFonts w:ascii="Times New Roman" w:hAnsi="Times New Roman" w:cs="Times New Roman"/>
                <w:b/>
                <w:i/>
                <w:sz w:val="22"/>
                <w:szCs w:val="22"/>
              </w:rPr>
              <w:t>«</w:t>
            </w:r>
            <w:r w:rsidR="008736E7" w:rsidRPr="00AE07B8">
              <w:rPr>
                <w:rFonts w:ascii="Times New Roman" w:hAnsi="Times New Roman" w:cs="Times New Roman"/>
                <w:b/>
                <w:i/>
                <w:sz w:val="22"/>
                <w:szCs w:val="22"/>
              </w:rPr>
              <w:t>11</w:t>
            </w:r>
            <w:r w:rsidRPr="00AE07B8">
              <w:rPr>
                <w:rFonts w:ascii="Times New Roman" w:hAnsi="Times New Roman" w:cs="Times New Roman"/>
                <w:b/>
                <w:i/>
                <w:sz w:val="22"/>
                <w:szCs w:val="22"/>
              </w:rPr>
              <w:t xml:space="preserve">» </w:t>
            </w:r>
            <w:r w:rsidR="008736E7" w:rsidRPr="00AE07B8">
              <w:rPr>
                <w:rFonts w:ascii="Times New Roman" w:hAnsi="Times New Roman" w:cs="Times New Roman"/>
                <w:b/>
                <w:i/>
                <w:sz w:val="22"/>
                <w:szCs w:val="22"/>
              </w:rPr>
              <w:t>января</w:t>
            </w:r>
            <w:r w:rsidRPr="00AE07B8">
              <w:rPr>
                <w:rFonts w:ascii="Times New Roman" w:hAnsi="Times New Roman" w:cs="Times New Roman"/>
                <w:b/>
                <w:i/>
                <w:sz w:val="22"/>
                <w:szCs w:val="22"/>
              </w:rPr>
              <w:t xml:space="preserve"> 202</w:t>
            </w:r>
            <w:r w:rsidR="008736E7" w:rsidRPr="00AE07B8">
              <w:rPr>
                <w:rFonts w:ascii="Times New Roman" w:hAnsi="Times New Roman" w:cs="Times New Roman"/>
                <w:b/>
                <w:i/>
                <w:sz w:val="22"/>
                <w:szCs w:val="22"/>
              </w:rPr>
              <w:t>1</w:t>
            </w:r>
            <w:r w:rsidRPr="00AE07B8">
              <w:rPr>
                <w:rFonts w:ascii="Times New Roman" w:hAnsi="Times New Roman" w:cs="Times New Roman"/>
                <w:b/>
                <w:i/>
                <w:sz w:val="22"/>
                <w:szCs w:val="22"/>
              </w:rPr>
              <w:t xml:space="preserve"> г.</w:t>
            </w:r>
          </w:p>
          <w:p w:rsidR="000133F3" w:rsidRPr="00AE07B8" w:rsidRDefault="000133F3" w:rsidP="000133F3">
            <w:pPr>
              <w:pStyle w:val="ConsPlusNormal"/>
              <w:ind w:left="142" w:right="113"/>
              <w:jc w:val="both"/>
              <w:rPr>
                <w:rFonts w:ascii="Times New Roman" w:hAnsi="Times New Roman" w:cs="Times New Roman"/>
                <w:sz w:val="22"/>
                <w:szCs w:val="22"/>
              </w:rPr>
            </w:pPr>
            <w:r w:rsidRPr="00AE07B8">
              <w:rPr>
                <w:rFonts w:ascii="Times New Roman" w:hAnsi="Times New Roman" w:cs="Times New Roman"/>
                <w:sz w:val="22"/>
                <w:szCs w:val="22"/>
              </w:rPr>
              <w:lastRenderedPageBreak/>
              <w:t>2.8. Сведения об одобрении сделки в случае, когда такая сделка была одобрена уполномоченным органом управления эмитента или указание на то, что такая сделка не одобрялась.</w:t>
            </w:r>
          </w:p>
          <w:p w:rsidR="001D2F98" w:rsidRPr="00AE07B8" w:rsidRDefault="0007110E" w:rsidP="0007110E">
            <w:pPr>
              <w:adjustRightInd w:val="0"/>
              <w:ind w:left="114" w:right="113"/>
              <w:jc w:val="both"/>
              <w:rPr>
                <w:b/>
                <w:i/>
                <w:sz w:val="22"/>
                <w:szCs w:val="22"/>
                <w:lang w:eastAsia="en-US"/>
              </w:rPr>
            </w:pPr>
            <w:r w:rsidRPr="00AE07B8">
              <w:rPr>
                <w:b/>
                <w:i/>
                <w:sz w:val="22"/>
                <w:szCs w:val="22"/>
              </w:rPr>
              <w:t>Сделка одобрена как крупная сделка, Решением единственного участник</w:t>
            </w:r>
            <w:proofErr w:type="gramStart"/>
            <w:r w:rsidRPr="00AE07B8">
              <w:rPr>
                <w:b/>
                <w:i/>
                <w:sz w:val="22"/>
                <w:szCs w:val="22"/>
              </w:rPr>
              <w:t>а ООО</w:t>
            </w:r>
            <w:proofErr w:type="gramEnd"/>
            <w:r w:rsidRPr="00AE07B8">
              <w:rPr>
                <w:b/>
                <w:i/>
                <w:sz w:val="22"/>
                <w:szCs w:val="22"/>
              </w:rPr>
              <w:t xml:space="preserve"> «ФИНКОНСАЛТ» без номера от «11» января 2021 г.</w:t>
            </w:r>
            <w:bookmarkEnd w:id="0"/>
          </w:p>
        </w:tc>
      </w:tr>
    </w:tbl>
    <w:p w:rsidR="009A4E6C" w:rsidRPr="00AE07B8" w:rsidRDefault="009A4E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293"/>
        <w:gridCol w:w="426"/>
        <w:gridCol w:w="1984"/>
        <w:gridCol w:w="851"/>
        <w:gridCol w:w="2835"/>
        <w:gridCol w:w="142"/>
      </w:tblGrid>
      <w:tr w:rsidR="00153FEE" w:rsidRPr="00AE07B8">
        <w:trPr>
          <w:cantSplit/>
        </w:trPr>
        <w:tc>
          <w:tcPr>
            <w:tcW w:w="10235" w:type="dxa"/>
            <w:gridSpan w:val="11"/>
          </w:tcPr>
          <w:p w:rsidR="00153FEE" w:rsidRPr="00AE07B8" w:rsidRDefault="00153FEE">
            <w:pPr>
              <w:jc w:val="center"/>
              <w:rPr>
                <w:sz w:val="22"/>
                <w:szCs w:val="22"/>
              </w:rPr>
            </w:pPr>
            <w:r w:rsidRPr="00AE07B8">
              <w:rPr>
                <w:sz w:val="22"/>
                <w:szCs w:val="22"/>
              </w:rPr>
              <w:t>3. Подпись</w:t>
            </w:r>
          </w:p>
        </w:tc>
      </w:tr>
      <w:tr w:rsidR="00153FEE" w:rsidRPr="00AE07B8" w:rsidTr="00C41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705ABC" w:rsidRPr="00AE07B8" w:rsidRDefault="00153FEE" w:rsidP="00705ABC">
            <w:pPr>
              <w:ind w:left="57"/>
              <w:rPr>
                <w:sz w:val="22"/>
                <w:szCs w:val="22"/>
              </w:rPr>
            </w:pPr>
            <w:r w:rsidRPr="00AE07B8">
              <w:rPr>
                <w:sz w:val="22"/>
                <w:szCs w:val="22"/>
              </w:rPr>
              <w:t>3.1.</w:t>
            </w:r>
            <w:r w:rsidR="00686E4C" w:rsidRPr="00AE07B8">
              <w:rPr>
                <w:sz w:val="22"/>
                <w:szCs w:val="22"/>
              </w:rPr>
              <w:t xml:space="preserve"> </w:t>
            </w:r>
            <w:r w:rsidR="00705ABC" w:rsidRPr="00AE07B8">
              <w:rPr>
                <w:sz w:val="22"/>
                <w:szCs w:val="22"/>
              </w:rPr>
              <w:t xml:space="preserve">Генеральный директор </w:t>
            </w:r>
          </w:p>
          <w:p w:rsidR="00153FEE" w:rsidRPr="00AE07B8" w:rsidRDefault="00153FEE" w:rsidP="005A0522">
            <w:pPr>
              <w:ind w:left="57"/>
              <w:rPr>
                <w:sz w:val="22"/>
                <w:szCs w:val="22"/>
              </w:rPr>
            </w:pPr>
          </w:p>
        </w:tc>
        <w:tc>
          <w:tcPr>
            <w:tcW w:w="1984" w:type="dxa"/>
            <w:tcBorders>
              <w:top w:val="single" w:sz="4" w:space="0" w:color="auto"/>
              <w:left w:val="nil"/>
              <w:bottom w:val="single" w:sz="4" w:space="0" w:color="auto"/>
              <w:right w:val="nil"/>
            </w:tcBorders>
            <w:vAlign w:val="bottom"/>
          </w:tcPr>
          <w:p w:rsidR="00153FEE" w:rsidRPr="00AE07B8" w:rsidRDefault="00153FEE">
            <w:pPr>
              <w:jc w:val="center"/>
              <w:rPr>
                <w:sz w:val="22"/>
                <w:szCs w:val="22"/>
              </w:rPr>
            </w:pPr>
          </w:p>
        </w:tc>
        <w:tc>
          <w:tcPr>
            <w:tcW w:w="851" w:type="dxa"/>
            <w:tcBorders>
              <w:top w:val="single" w:sz="4" w:space="0" w:color="auto"/>
              <w:left w:val="nil"/>
              <w:bottom w:val="nil"/>
              <w:right w:val="nil"/>
            </w:tcBorders>
            <w:vAlign w:val="bottom"/>
          </w:tcPr>
          <w:p w:rsidR="00153FEE" w:rsidRPr="00AE07B8" w:rsidRDefault="00153FEE">
            <w:pPr>
              <w:rPr>
                <w:sz w:val="22"/>
                <w:szCs w:val="22"/>
              </w:rPr>
            </w:pPr>
          </w:p>
        </w:tc>
        <w:tc>
          <w:tcPr>
            <w:tcW w:w="2835" w:type="dxa"/>
            <w:tcBorders>
              <w:top w:val="single" w:sz="4" w:space="0" w:color="auto"/>
              <w:left w:val="nil"/>
              <w:bottom w:val="nil"/>
              <w:right w:val="nil"/>
            </w:tcBorders>
            <w:vAlign w:val="bottom"/>
          </w:tcPr>
          <w:p w:rsidR="00153FEE" w:rsidRPr="00AE07B8" w:rsidRDefault="008736E7" w:rsidP="00CC7866">
            <w:pPr>
              <w:ind w:left="57"/>
              <w:rPr>
                <w:b/>
                <w:i/>
                <w:sz w:val="22"/>
                <w:szCs w:val="22"/>
              </w:rPr>
            </w:pPr>
            <w:proofErr w:type="gramStart"/>
            <w:r w:rsidRPr="00AE07B8">
              <w:rPr>
                <w:bCs/>
                <w:sz w:val="22"/>
                <w:szCs w:val="22"/>
              </w:rPr>
              <w:t>И. В</w:t>
            </w:r>
            <w:proofErr w:type="gramEnd"/>
            <w:r w:rsidRPr="00AE07B8">
              <w:rPr>
                <w:bCs/>
                <w:sz w:val="22"/>
                <w:szCs w:val="22"/>
              </w:rPr>
              <w:t xml:space="preserve">. </w:t>
            </w:r>
            <w:proofErr w:type="spellStart"/>
            <w:r w:rsidRPr="00AE07B8">
              <w:rPr>
                <w:bCs/>
                <w:sz w:val="22"/>
                <w:szCs w:val="22"/>
              </w:rPr>
              <w:t>Жабченко</w:t>
            </w:r>
            <w:proofErr w:type="spellEnd"/>
          </w:p>
        </w:tc>
        <w:tc>
          <w:tcPr>
            <w:tcW w:w="142" w:type="dxa"/>
            <w:tcBorders>
              <w:top w:val="single" w:sz="4" w:space="0" w:color="auto"/>
              <w:left w:val="nil"/>
              <w:bottom w:val="nil"/>
              <w:right w:val="single" w:sz="4" w:space="0" w:color="auto"/>
            </w:tcBorders>
            <w:vAlign w:val="bottom"/>
          </w:tcPr>
          <w:p w:rsidR="00153FEE" w:rsidRPr="00AE07B8" w:rsidRDefault="00153FEE">
            <w:pPr>
              <w:rPr>
                <w:sz w:val="22"/>
                <w:szCs w:val="22"/>
              </w:rPr>
            </w:pPr>
          </w:p>
        </w:tc>
      </w:tr>
      <w:tr w:rsidR="00153FEE" w:rsidRPr="00AE0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153FEE" w:rsidRPr="00AE07B8" w:rsidRDefault="00153FEE">
            <w:pPr>
              <w:ind w:left="57"/>
              <w:rPr>
                <w:sz w:val="22"/>
                <w:szCs w:val="22"/>
              </w:rPr>
            </w:pPr>
          </w:p>
        </w:tc>
        <w:tc>
          <w:tcPr>
            <w:tcW w:w="1984" w:type="dxa"/>
            <w:tcBorders>
              <w:top w:val="nil"/>
              <w:left w:val="nil"/>
              <w:bottom w:val="nil"/>
              <w:right w:val="nil"/>
            </w:tcBorders>
          </w:tcPr>
          <w:p w:rsidR="00153FEE" w:rsidRPr="00AE07B8" w:rsidRDefault="00153FEE">
            <w:pPr>
              <w:jc w:val="center"/>
              <w:rPr>
                <w:sz w:val="22"/>
                <w:szCs w:val="22"/>
              </w:rPr>
            </w:pPr>
            <w:r w:rsidRPr="00AE07B8">
              <w:rPr>
                <w:sz w:val="22"/>
                <w:szCs w:val="22"/>
              </w:rPr>
              <w:t>(подпись)</w:t>
            </w:r>
          </w:p>
        </w:tc>
        <w:tc>
          <w:tcPr>
            <w:tcW w:w="851" w:type="dxa"/>
            <w:tcBorders>
              <w:top w:val="nil"/>
              <w:left w:val="nil"/>
              <w:bottom w:val="nil"/>
              <w:right w:val="nil"/>
            </w:tcBorders>
          </w:tcPr>
          <w:p w:rsidR="00153FEE" w:rsidRPr="00AE07B8" w:rsidRDefault="00153FEE">
            <w:pPr>
              <w:rPr>
                <w:sz w:val="22"/>
                <w:szCs w:val="22"/>
              </w:rPr>
            </w:pPr>
          </w:p>
        </w:tc>
        <w:tc>
          <w:tcPr>
            <w:tcW w:w="2835" w:type="dxa"/>
            <w:tcBorders>
              <w:top w:val="nil"/>
              <w:left w:val="nil"/>
              <w:bottom w:val="nil"/>
              <w:right w:val="nil"/>
            </w:tcBorders>
          </w:tcPr>
          <w:p w:rsidR="00153FEE" w:rsidRPr="00AE07B8" w:rsidRDefault="00153FEE">
            <w:pPr>
              <w:rPr>
                <w:sz w:val="22"/>
                <w:szCs w:val="22"/>
              </w:rPr>
            </w:pPr>
          </w:p>
        </w:tc>
        <w:tc>
          <w:tcPr>
            <w:tcW w:w="142" w:type="dxa"/>
            <w:tcBorders>
              <w:top w:val="nil"/>
              <w:left w:val="nil"/>
              <w:bottom w:val="nil"/>
              <w:right w:val="single" w:sz="4" w:space="0" w:color="auto"/>
            </w:tcBorders>
          </w:tcPr>
          <w:p w:rsidR="00153FEE" w:rsidRPr="00AE07B8" w:rsidRDefault="00153FEE">
            <w:pPr>
              <w:rPr>
                <w:sz w:val="22"/>
                <w:szCs w:val="22"/>
              </w:rPr>
            </w:pPr>
          </w:p>
        </w:tc>
      </w:tr>
      <w:tr w:rsidR="00153FEE" w:rsidRPr="00E94CDD" w:rsidTr="0087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230" w:type="dxa"/>
            <w:tcBorders>
              <w:top w:val="nil"/>
              <w:left w:val="single" w:sz="4" w:space="0" w:color="auto"/>
              <w:bottom w:val="nil"/>
              <w:right w:val="nil"/>
            </w:tcBorders>
            <w:vAlign w:val="bottom"/>
          </w:tcPr>
          <w:p w:rsidR="005A37D0" w:rsidRPr="00AE07B8" w:rsidRDefault="005A37D0">
            <w:pPr>
              <w:ind w:left="57"/>
              <w:rPr>
                <w:sz w:val="22"/>
                <w:szCs w:val="22"/>
              </w:rPr>
            </w:pPr>
          </w:p>
          <w:p w:rsidR="00153FEE" w:rsidRPr="00AE07B8" w:rsidRDefault="00153FEE">
            <w:pPr>
              <w:ind w:left="57"/>
              <w:rPr>
                <w:sz w:val="22"/>
                <w:szCs w:val="22"/>
              </w:rPr>
            </w:pPr>
            <w:r w:rsidRPr="00AE07B8">
              <w:rPr>
                <w:sz w:val="22"/>
                <w:szCs w:val="22"/>
              </w:rPr>
              <w:t>3.2. Дата “</w:t>
            </w:r>
          </w:p>
        </w:tc>
        <w:tc>
          <w:tcPr>
            <w:tcW w:w="448" w:type="dxa"/>
            <w:tcBorders>
              <w:top w:val="nil"/>
              <w:left w:val="nil"/>
              <w:bottom w:val="single" w:sz="4" w:space="0" w:color="auto"/>
              <w:right w:val="nil"/>
            </w:tcBorders>
            <w:vAlign w:val="bottom"/>
          </w:tcPr>
          <w:p w:rsidR="00153FEE" w:rsidRPr="00AE07B8" w:rsidRDefault="008736E7" w:rsidP="003B2AC2">
            <w:pPr>
              <w:jc w:val="center"/>
              <w:rPr>
                <w:sz w:val="22"/>
                <w:szCs w:val="22"/>
              </w:rPr>
            </w:pPr>
            <w:r w:rsidRPr="00AE07B8">
              <w:rPr>
                <w:sz w:val="22"/>
                <w:szCs w:val="22"/>
              </w:rPr>
              <w:t>11</w:t>
            </w:r>
          </w:p>
        </w:tc>
        <w:tc>
          <w:tcPr>
            <w:tcW w:w="293" w:type="dxa"/>
            <w:tcBorders>
              <w:top w:val="nil"/>
              <w:left w:val="nil"/>
              <w:bottom w:val="nil"/>
              <w:right w:val="nil"/>
            </w:tcBorders>
            <w:vAlign w:val="bottom"/>
          </w:tcPr>
          <w:p w:rsidR="00153FEE" w:rsidRPr="00AE07B8" w:rsidRDefault="00153FEE">
            <w:pPr>
              <w:rPr>
                <w:sz w:val="22"/>
                <w:szCs w:val="22"/>
              </w:rPr>
            </w:pPr>
            <w:r w:rsidRPr="00AE07B8">
              <w:rPr>
                <w:sz w:val="22"/>
                <w:szCs w:val="22"/>
              </w:rPr>
              <w:t>”</w:t>
            </w:r>
          </w:p>
        </w:tc>
        <w:tc>
          <w:tcPr>
            <w:tcW w:w="1318" w:type="dxa"/>
            <w:tcBorders>
              <w:top w:val="nil"/>
              <w:left w:val="nil"/>
              <w:bottom w:val="single" w:sz="4" w:space="0" w:color="auto"/>
              <w:right w:val="nil"/>
            </w:tcBorders>
            <w:vAlign w:val="bottom"/>
          </w:tcPr>
          <w:p w:rsidR="00153FEE" w:rsidRPr="00AE07B8" w:rsidRDefault="008736E7">
            <w:pPr>
              <w:jc w:val="center"/>
              <w:rPr>
                <w:sz w:val="22"/>
                <w:szCs w:val="22"/>
              </w:rPr>
            </w:pPr>
            <w:r w:rsidRPr="00AE07B8">
              <w:rPr>
                <w:sz w:val="22"/>
                <w:szCs w:val="22"/>
              </w:rPr>
              <w:t>января</w:t>
            </w:r>
          </w:p>
        </w:tc>
        <w:tc>
          <w:tcPr>
            <w:tcW w:w="415" w:type="dxa"/>
            <w:tcBorders>
              <w:top w:val="nil"/>
              <w:left w:val="nil"/>
              <w:bottom w:val="nil"/>
              <w:right w:val="nil"/>
            </w:tcBorders>
            <w:vAlign w:val="bottom"/>
          </w:tcPr>
          <w:p w:rsidR="00153FEE" w:rsidRPr="00AE07B8" w:rsidRDefault="00153FEE">
            <w:pPr>
              <w:jc w:val="right"/>
              <w:rPr>
                <w:sz w:val="22"/>
                <w:szCs w:val="22"/>
              </w:rPr>
            </w:pPr>
            <w:r w:rsidRPr="00AE07B8">
              <w:rPr>
                <w:sz w:val="22"/>
                <w:szCs w:val="22"/>
              </w:rPr>
              <w:t>20</w:t>
            </w:r>
          </w:p>
        </w:tc>
        <w:tc>
          <w:tcPr>
            <w:tcW w:w="293" w:type="dxa"/>
            <w:tcBorders>
              <w:top w:val="nil"/>
              <w:left w:val="nil"/>
              <w:bottom w:val="single" w:sz="4" w:space="0" w:color="auto"/>
              <w:right w:val="nil"/>
            </w:tcBorders>
            <w:vAlign w:val="bottom"/>
          </w:tcPr>
          <w:p w:rsidR="00153FEE" w:rsidRPr="00AE07B8" w:rsidRDefault="003B2AC2" w:rsidP="008736E7">
            <w:pPr>
              <w:rPr>
                <w:sz w:val="22"/>
                <w:szCs w:val="22"/>
              </w:rPr>
            </w:pPr>
            <w:r w:rsidRPr="00AE07B8">
              <w:rPr>
                <w:sz w:val="22"/>
                <w:szCs w:val="22"/>
              </w:rPr>
              <w:t>2</w:t>
            </w:r>
            <w:r w:rsidR="008736E7" w:rsidRPr="00AE07B8">
              <w:rPr>
                <w:sz w:val="22"/>
                <w:szCs w:val="22"/>
              </w:rPr>
              <w:t>1</w:t>
            </w:r>
          </w:p>
        </w:tc>
        <w:tc>
          <w:tcPr>
            <w:tcW w:w="426" w:type="dxa"/>
            <w:tcBorders>
              <w:top w:val="nil"/>
              <w:left w:val="nil"/>
              <w:bottom w:val="nil"/>
              <w:right w:val="nil"/>
            </w:tcBorders>
            <w:vAlign w:val="bottom"/>
          </w:tcPr>
          <w:p w:rsidR="00153FEE" w:rsidRPr="00AE07B8" w:rsidRDefault="00153FEE">
            <w:pPr>
              <w:ind w:left="57"/>
              <w:rPr>
                <w:sz w:val="22"/>
                <w:szCs w:val="22"/>
              </w:rPr>
            </w:pPr>
            <w:proofErr w:type="gramStart"/>
            <w:r w:rsidRPr="00AE07B8">
              <w:rPr>
                <w:sz w:val="22"/>
                <w:szCs w:val="22"/>
              </w:rPr>
              <w:t>г</w:t>
            </w:r>
            <w:proofErr w:type="gramEnd"/>
            <w:r w:rsidRPr="00AE07B8">
              <w:rPr>
                <w:sz w:val="22"/>
                <w:szCs w:val="22"/>
              </w:rPr>
              <w:t>.</w:t>
            </w:r>
          </w:p>
        </w:tc>
        <w:tc>
          <w:tcPr>
            <w:tcW w:w="1984" w:type="dxa"/>
            <w:tcBorders>
              <w:top w:val="nil"/>
              <w:left w:val="nil"/>
              <w:bottom w:val="nil"/>
              <w:right w:val="nil"/>
            </w:tcBorders>
            <w:vAlign w:val="bottom"/>
          </w:tcPr>
          <w:p w:rsidR="00153FEE" w:rsidRPr="00E94CDD" w:rsidRDefault="00153FEE">
            <w:pPr>
              <w:jc w:val="center"/>
              <w:rPr>
                <w:sz w:val="22"/>
                <w:szCs w:val="22"/>
              </w:rPr>
            </w:pPr>
            <w:r w:rsidRPr="00AE07B8">
              <w:rPr>
                <w:sz w:val="22"/>
                <w:szCs w:val="22"/>
              </w:rPr>
              <w:t>М.П.</w:t>
            </w:r>
          </w:p>
        </w:tc>
        <w:tc>
          <w:tcPr>
            <w:tcW w:w="3828" w:type="dxa"/>
            <w:gridSpan w:val="3"/>
            <w:tcBorders>
              <w:top w:val="nil"/>
              <w:left w:val="nil"/>
              <w:bottom w:val="nil"/>
              <w:right w:val="single" w:sz="4" w:space="0" w:color="auto"/>
            </w:tcBorders>
            <w:vAlign w:val="bottom"/>
          </w:tcPr>
          <w:p w:rsidR="00153FEE" w:rsidRPr="00E94CDD" w:rsidRDefault="00153FEE">
            <w:pPr>
              <w:rPr>
                <w:sz w:val="22"/>
                <w:szCs w:val="22"/>
              </w:rPr>
            </w:pPr>
          </w:p>
        </w:tc>
      </w:tr>
      <w:tr w:rsidR="00153FEE" w:rsidRPr="00E94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153FEE" w:rsidRPr="00E94CDD" w:rsidRDefault="00153FEE">
            <w:pPr>
              <w:ind w:left="57"/>
              <w:rPr>
                <w:sz w:val="22"/>
                <w:szCs w:val="22"/>
              </w:rPr>
            </w:pPr>
          </w:p>
        </w:tc>
        <w:tc>
          <w:tcPr>
            <w:tcW w:w="1984" w:type="dxa"/>
            <w:tcBorders>
              <w:top w:val="nil"/>
              <w:left w:val="nil"/>
              <w:bottom w:val="single" w:sz="4" w:space="0" w:color="auto"/>
              <w:right w:val="nil"/>
            </w:tcBorders>
          </w:tcPr>
          <w:p w:rsidR="00153FEE" w:rsidRPr="00E94CDD" w:rsidRDefault="00153FEE">
            <w:pPr>
              <w:jc w:val="center"/>
              <w:rPr>
                <w:sz w:val="22"/>
                <w:szCs w:val="22"/>
              </w:rPr>
            </w:pPr>
          </w:p>
        </w:tc>
        <w:tc>
          <w:tcPr>
            <w:tcW w:w="3828" w:type="dxa"/>
            <w:gridSpan w:val="3"/>
            <w:tcBorders>
              <w:top w:val="nil"/>
              <w:left w:val="nil"/>
              <w:bottom w:val="single" w:sz="4" w:space="0" w:color="auto"/>
              <w:right w:val="single" w:sz="4" w:space="0" w:color="auto"/>
            </w:tcBorders>
          </w:tcPr>
          <w:p w:rsidR="00153FEE" w:rsidRPr="00E94CDD" w:rsidRDefault="00153FEE">
            <w:pPr>
              <w:rPr>
                <w:sz w:val="22"/>
                <w:szCs w:val="22"/>
              </w:rPr>
            </w:pPr>
          </w:p>
        </w:tc>
      </w:tr>
    </w:tbl>
    <w:p w:rsidR="00153FEE" w:rsidRPr="00E94CDD" w:rsidRDefault="00153FEE" w:rsidP="00A03E86">
      <w:pPr>
        <w:rPr>
          <w:sz w:val="22"/>
          <w:szCs w:val="22"/>
        </w:rPr>
      </w:pPr>
    </w:p>
    <w:sectPr w:rsidR="00153FEE" w:rsidRPr="00E94CDD" w:rsidSect="009A29D3">
      <w:headerReference w:type="default" r:id="rId10"/>
      <w:pgSz w:w="11906" w:h="16838"/>
      <w:pgMar w:top="426" w:right="567" w:bottom="567"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E8" w:rsidRDefault="00FE27E8">
      <w:r>
        <w:separator/>
      </w:r>
    </w:p>
  </w:endnote>
  <w:endnote w:type="continuationSeparator" w:id="0">
    <w:p w:rsidR="00FE27E8" w:rsidRDefault="00FE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E8" w:rsidRDefault="00FE27E8">
      <w:r>
        <w:separator/>
      </w:r>
    </w:p>
  </w:footnote>
  <w:footnote w:type="continuationSeparator" w:id="0">
    <w:p w:rsidR="00FE27E8" w:rsidRDefault="00FE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B4" w:rsidRDefault="001B43B4">
    <w:pPr>
      <w:pStyle w:val="a3"/>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9A7FD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lvlText w:val="−"/>
      <w:lvlJc w:val="left"/>
      <w:pPr>
        <w:tabs>
          <w:tab w:val="num" w:pos="720"/>
        </w:tabs>
        <w:ind w:left="72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
    <w:nsid w:val="028D7C32"/>
    <w:multiLevelType w:val="hybridMultilevel"/>
    <w:tmpl w:val="6F8A9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A54FFB"/>
    <w:multiLevelType w:val="hybridMultilevel"/>
    <w:tmpl w:val="3C88A654"/>
    <w:lvl w:ilvl="0" w:tplc="32987C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190F38"/>
    <w:multiLevelType w:val="hybridMultilevel"/>
    <w:tmpl w:val="F7645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F3248"/>
    <w:multiLevelType w:val="hybridMultilevel"/>
    <w:tmpl w:val="E27EB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7101B"/>
    <w:multiLevelType w:val="hybridMultilevel"/>
    <w:tmpl w:val="87AC4C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36D59"/>
    <w:multiLevelType w:val="hybridMultilevel"/>
    <w:tmpl w:val="958A6CB0"/>
    <w:lvl w:ilvl="0" w:tplc="32987C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EAB4A45"/>
    <w:multiLevelType w:val="hybridMultilevel"/>
    <w:tmpl w:val="E870D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AB0644"/>
    <w:multiLevelType w:val="hybridMultilevel"/>
    <w:tmpl w:val="6BF2802C"/>
    <w:lvl w:ilvl="0" w:tplc="FA1CBDC4">
      <w:start w:val="1"/>
      <w:numFmt w:val="decimal"/>
      <w:lvlText w:val="%1."/>
      <w:lvlJc w:val="left"/>
      <w:pPr>
        <w:ind w:left="720" w:hanging="360"/>
      </w:pPr>
      <w:rPr>
        <w:rFonts w:ascii="Times New Roman" w:eastAsia="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923F8D"/>
    <w:multiLevelType w:val="hybridMultilevel"/>
    <w:tmpl w:val="68167EC4"/>
    <w:lvl w:ilvl="0" w:tplc="EB48C8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B2EBD"/>
    <w:multiLevelType w:val="hybridMultilevel"/>
    <w:tmpl w:val="6546C970"/>
    <w:lvl w:ilvl="0" w:tplc="0D44347E">
      <w:start w:val="1"/>
      <w:numFmt w:val="bullet"/>
      <w:lvlText w:val="−"/>
      <w:lvlJc w:val="left"/>
      <w:pPr>
        <w:tabs>
          <w:tab w:val="num" w:pos="1440"/>
        </w:tabs>
        <w:ind w:left="1440" w:hanging="360"/>
      </w:pPr>
      <w:rPr>
        <w:rFonts w:ascii="Times New Roman" w:hAnsi="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AC83761"/>
    <w:multiLevelType w:val="hybridMultilevel"/>
    <w:tmpl w:val="80CA45F0"/>
    <w:lvl w:ilvl="0" w:tplc="32987C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97381C"/>
    <w:multiLevelType w:val="hybridMultilevel"/>
    <w:tmpl w:val="4EA22DE6"/>
    <w:lvl w:ilvl="0" w:tplc="3E3C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913A7F"/>
    <w:multiLevelType w:val="hybridMultilevel"/>
    <w:tmpl w:val="95F8B5A4"/>
    <w:lvl w:ilvl="0" w:tplc="806E7E16">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927"/>
        </w:tabs>
        <w:ind w:left="927" w:hanging="360"/>
      </w:pPr>
      <w:rPr>
        <w:rFonts w:ascii="Courier New" w:hAnsi="Courier New" w:cs="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cs="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cs="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5">
    <w:nsid w:val="5E396C06"/>
    <w:multiLevelType w:val="hybridMultilevel"/>
    <w:tmpl w:val="090C4E06"/>
    <w:lvl w:ilvl="0" w:tplc="CC683E7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D1846"/>
    <w:multiLevelType w:val="hybridMultilevel"/>
    <w:tmpl w:val="F4F0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2188B"/>
    <w:multiLevelType w:val="hybridMultilevel"/>
    <w:tmpl w:val="8CAAFCE4"/>
    <w:lvl w:ilvl="0" w:tplc="696E2E1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184013"/>
    <w:multiLevelType w:val="hybridMultilevel"/>
    <w:tmpl w:val="5928D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E24332"/>
    <w:multiLevelType w:val="hybridMultilevel"/>
    <w:tmpl w:val="1EFC0A5A"/>
    <w:lvl w:ilvl="0" w:tplc="0419000F">
      <w:start w:val="1"/>
      <w:numFmt w:val="decimal"/>
      <w:lvlText w:val="%1."/>
      <w:lvlJc w:val="left"/>
      <w:pPr>
        <w:ind w:left="834"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0">
    <w:nsid w:val="689B62B4"/>
    <w:multiLevelType w:val="hybridMultilevel"/>
    <w:tmpl w:val="8F68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E4B43"/>
    <w:multiLevelType w:val="multilevel"/>
    <w:tmpl w:val="CEA070F6"/>
    <w:lvl w:ilvl="0">
      <w:start w:val="1"/>
      <w:numFmt w:val="decimal"/>
      <w:pStyle w:val="FWBL3"/>
      <w:lvlText w:val="%1."/>
      <w:lvlJc w:val="left"/>
      <w:pPr>
        <w:tabs>
          <w:tab w:val="num" w:pos="3360"/>
        </w:tabs>
        <w:ind w:left="2640"/>
      </w:pPr>
      <w:rPr>
        <w:rFonts w:ascii="Times New Roman" w:hAnsi="Times New Roman" w:cs="Times New Roman" w:hint="default"/>
        <w:b/>
        <w:i w:val="0"/>
        <w:caps w:val="0"/>
        <w:strike w:val="0"/>
        <w:dstrike w:val="0"/>
        <w:color w:val="auto"/>
        <w:u w:val="none"/>
        <w:effect w:val="none"/>
      </w:rPr>
    </w:lvl>
    <w:lvl w:ilvl="1">
      <w:start w:val="1"/>
      <w:numFmt w:val="decimal"/>
      <w:pStyle w:val="FWBL1"/>
      <w:lvlText w:val="%1.%2"/>
      <w:lvlJc w:val="left"/>
      <w:pPr>
        <w:tabs>
          <w:tab w:val="num" w:pos="960"/>
        </w:tabs>
        <w:ind w:left="240"/>
      </w:pPr>
      <w:rPr>
        <w:rFonts w:ascii="Times New Roman" w:hAnsi="Times New Roman" w:cs="Times New Roman" w:hint="default"/>
        <w:b w:val="0"/>
        <w:i w:val="0"/>
        <w:caps w:val="0"/>
        <w:strike w:val="0"/>
        <w:dstrike w:val="0"/>
        <w:color w:val="auto"/>
        <w:sz w:val="24"/>
        <w:szCs w:val="24"/>
        <w:u w:val="none"/>
        <w:effect w:val="none"/>
      </w:rPr>
    </w:lvl>
    <w:lvl w:ilvl="2">
      <w:start w:val="1"/>
      <w:numFmt w:val="lowerLetter"/>
      <w:pStyle w:val="FWBL4"/>
      <w:lvlText w:val="(%3)"/>
      <w:lvlJc w:val="left"/>
      <w:pPr>
        <w:tabs>
          <w:tab w:val="num" w:pos="720"/>
        </w:tabs>
        <w:ind w:left="720" w:hanging="720"/>
      </w:pPr>
      <w:rPr>
        <w:rFonts w:ascii="Times New Roman" w:hAnsi="Times New Roman" w:cs="Times New Roman" w:hint="default"/>
        <w:b w:val="0"/>
        <w:i w:val="0"/>
        <w:caps w:val="0"/>
        <w:strike w:val="0"/>
        <w:dstrike w:val="0"/>
        <w:color w:val="auto"/>
        <w:u w:val="none"/>
        <w:effect w:val="none"/>
      </w:rPr>
    </w:lvl>
    <w:lvl w:ilvl="3">
      <w:start w:val="1"/>
      <w:numFmt w:val="lowerRoman"/>
      <w:pStyle w:val="FWBL5"/>
      <w:lvlText w:val="(%4)"/>
      <w:lvlJc w:val="right"/>
      <w:pPr>
        <w:tabs>
          <w:tab w:val="num" w:pos="1656"/>
        </w:tabs>
        <w:ind w:left="1656" w:hanging="216"/>
      </w:pPr>
      <w:rPr>
        <w:rFonts w:ascii="Times New Roman" w:hAnsi="Times New Roman" w:cs="Times New Roman" w:hint="default"/>
        <w:b w:val="0"/>
        <w:i w:val="0"/>
        <w:caps w:val="0"/>
        <w:strike w:val="0"/>
        <w:dstrike w:val="0"/>
        <w:color w:val="auto"/>
        <w:u w:val="none"/>
        <w:effect w:val="none"/>
      </w:rPr>
    </w:lvl>
    <w:lvl w:ilvl="4">
      <w:start w:val="1"/>
      <w:numFmt w:val="upperLetter"/>
      <w:pStyle w:val="FWBL6"/>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pStyle w:val="FWBL7"/>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pStyle w:val="FWBL8"/>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pStyle w:val="HTM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22">
    <w:nsid w:val="6CB82756"/>
    <w:multiLevelType w:val="hybridMultilevel"/>
    <w:tmpl w:val="E39EC6AC"/>
    <w:lvl w:ilvl="0" w:tplc="04AEF9B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3">
    <w:nsid w:val="746B7E47"/>
    <w:multiLevelType w:val="hybridMultilevel"/>
    <w:tmpl w:val="4EA22DE6"/>
    <w:lvl w:ilvl="0" w:tplc="3E3C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2418D7"/>
    <w:multiLevelType w:val="hybridMultilevel"/>
    <w:tmpl w:val="744C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577B14"/>
    <w:multiLevelType w:val="hybridMultilevel"/>
    <w:tmpl w:val="260887C0"/>
    <w:lvl w:ilvl="0" w:tplc="32987C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0764B"/>
    <w:multiLevelType w:val="hybridMultilevel"/>
    <w:tmpl w:val="7B70E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11"/>
  </w:num>
  <w:num w:numId="5">
    <w:abstractNumId w:val="3"/>
  </w:num>
  <w:num w:numId="6">
    <w:abstractNumId w:val="7"/>
  </w:num>
  <w:num w:numId="7">
    <w:abstractNumId w:val="0"/>
  </w:num>
  <w:num w:numId="8">
    <w:abstractNumId w:val="25"/>
  </w:num>
  <w:num w:numId="9">
    <w:abstractNumId w:val="12"/>
  </w:num>
  <w:num w:numId="10">
    <w:abstractNumId w:val="1"/>
  </w:num>
  <w:num w:numId="11">
    <w:abstractNumId w:val="10"/>
  </w:num>
  <w:num w:numId="12">
    <w:abstractNumId w:val="26"/>
  </w:num>
  <w:num w:numId="13">
    <w:abstractNumId w:val="16"/>
  </w:num>
  <w:num w:numId="14">
    <w:abstractNumId w:val="23"/>
  </w:num>
  <w:num w:numId="15">
    <w:abstractNumId w:val="13"/>
  </w:num>
  <w:num w:numId="16">
    <w:abstractNumId w:val="17"/>
  </w:num>
  <w:num w:numId="17">
    <w:abstractNumId w:val="2"/>
  </w:num>
  <w:num w:numId="18">
    <w:abstractNumId w:val="8"/>
  </w:num>
  <w:num w:numId="19">
    <w:abstractNumId w:val="18"/>
  </w:num>
  <w:num w:numId="20">
    <w:abstractNumId w:val="9"/>
  </w:num>
  <w:num w:numId="21">
    <w:abstractNumId w:val="6"/>
  </w:num>
  <w:num w:numId="22">
    <w:abstractNumId w:val="4"/>
  </w:num>
  <w:num w:numId="23">
    <w:abstractNumId w:val="20"/>
  </w:num>
  <w:num w:numId="24">
    <w:abstractNumId w:val="22"/>
  </w:num>
  <w:num w:numId="25">
    <w:abstractNumId w:val="5"/>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EE"/>
    <w:rsid w:val="000133F3"/>
    <w:rsid w:val="00022645"/>
    <w:rsid w:val="0007110E"/>
    <w:rsid w:val="00074D28"/>
    <w:rsid w:val="00087435"/>
    <w:rsid w:val="0009063C"/>
    <w:rsid w:val="00097D59"/>
    <w:rsid w:val="000A0010"/>
    <w:rsid w:val="000A30CD"/>
    <w:rsid w:val="000B1099"/>
    <w:rsid w:val="000B753C"/>
    <w:rsid w:val="000B7AE1"/>
    <w:rsid w:val="000C60C4"/>
    <w:rsid w:val="000F0DDD"/>
    <w:rsid w:val="00144688"/>
    <w:rsid w:val="00147446"/>
    <w:rsid w:val="00153458"/>
    <w:rsid w:val="00153FEE"/>
    <w:rsid w:val="00160154"/>
    <w:rsid w:val="00162C9D"/>
    <w:rsid w:val="00165868"/>
    <w:rsid w:val="00174E3A"/>
    <w:rsid w:val="00194E82"/>
    <w:rsid w:val="001A0D5D"/>
    <w:rsid w:val="001A67DB"/>
    <w:rsid w:val="001B43B4"/>
    <w:rsid w:val="001D2F98"/>
    <w:rsid w:val="001E0D40"/>
    <w:rsid w:val="002261C3"/>
    <w:rsid w:val="002503C5"/>
    <w:rsid w:val="002779D3"/>
    <w:rsid w:val="00280645"/>
    <w:rsid w:val="0029077B"/>
    <w:rsid w:val="002C16A9"/>
    <w:rsid w:val="00310590"/>
    <w:rsid w:val="00315741"/>
    <w:rsid w:val="0034199C"/>
    <w:rsid w:val="00346115"/>
    <w:rsid w:val="003704FA"/>
    <w:rsid w:val="00373DD4"/>
    <w:rsid w:val="00373FFD"/>
    <w:rsid w:val="0037581C"/>
    <w:rsid w:val="00380F18"/>
    <w:rsid w:val="00390347"/>
    <w:rsid w:val="003B2AC2"/>
    <w:rsid w:val="003B54AE"/>
    <w:rsid w:val="003D11BA"/>
    <w:rsid w:val="004028E5"/>
    <w:rsid w:val="00423EC7"/>
    <w:rsid w:val="004471F1"/>
    <w:rsid w:val="00450BC0"/>
    <w:rsid w:val="00497F43"/>
    <w:rsid w:val="004A1085"/>
    <w:rsid w:val="004A29F4"/>
    <w:rsid w:val="004C459C"/>
    <w:rsid w:val="004F1175"/>
    <w:rsid w:val="004F35C7"/>
    <w:rsid w:val="00517A73"/>
    <w:rsid w:val="005308ED"/>
    <w:rsid w:val="0053146C"/>
    <w:rsid w:val="00560572"/>
    <w:rsid w:val="005615D2"/>
    <w:rsid w:val="00573F30"/>
    <w:rsid w:val="00583643"/>
    <w:rsid w:val="005839F1"/>
    <w:rsid w:val="005A0522"/>
    <w:rsid w:val="005A3581"/>
    <w:rsid w:val="005A37D0"/>
    <w:rsid w:val="005C1813"/>
    <w:rsid w:val="005C58A9"/>
    <w:rsid w:val="005C59E1"/>
    <w:rsid w:val="005D1462"/>
    <w:rsid w:val="005F1D02"/>
    <w:rsid w:val="00602DE7"/>
    <w:rsid w:val="00610F18"/>
    <w:rsid w:val="00621E73"/>
    <w:rsid w:val="00637387"/>
    <w:rsid w:val="00645DC1"/>
    <w:rsid w:val="00653C06"/>
    <w:rsid w:val="00685512"/>
    <w:rsid w:val="00686E4C"/>
    <w:rsid w:val="00687505"/>
    <w:rsid w:val="006A19D7"/>
    <w:rsid w:val="006E1C72"/>
    <w:rsid w:val="00701BCE"/>
    <w:rsid w:val="00705ABC"/>
    <w:rsid w:val="00707E2E"/>
    <w:rsid w:val="00711552"/>
    <w:rsid w:val="00733ADD"/>
    <w:rsid w:val="007343F8"/>
    <w:rsid w:val="0078479A"/>
    <w:rsid w:val="007901EA"/>
    <w:rsid w:val="00792B98"/>
    <w:rsid w:val="00795BFC"/>
    <w:rsid w:val="007A3429"/>
    <w:rsid w:val="007B1F25"/>
    <w:rsid w:val="007C4743"/>
    <w:rsid w:val="007C7021"/>
    <w:rsid w:val="007E77E7"/>
    <w:rsid w:val="007F1A85"/>
    <w:rsid w:val="007F3360"/>
    <w:rsid w:val="007F5D57"/>
    <w:rsid w:val="00803AC1"/>
    <w:rsid w:val="00804E3D"/>
    <w:rsid w:val="00811AC7"/>
    <w:rsid w:val="00820091"/>
    <w:rsid w:val="00831BBF"/>
    <w:rsid w:val="0084482D"/>
    <w:rsid w:val="008601D8"/>
    <w:rsid w:val="00865759"/>
    <w:rsid w:val="008736E7"/>
    <w:rsid w:val="008B3E51"/>
    <w:rsid w:val="008C3627"/>
    <w:rsid w:val="008E4B13"/>
    <w:rsid w:val="009051CB"/>
    <w:rsid w:val="009110E8"/>
    <w:rsid w:val="00923F52"/>
    <w:rsid w:val="009352D7"/>
    <w:rsid w:val="00943070"/>
    <w:rsid w:val="0095483B"/>
    <w:rsid w:val="00960B96"/>
    <w:rsid w:val="00963743"/>
    <w:rsid w:val="009733F3"/>
    <w:rsid w:val="009A29D3"/>
    <w:rsid w:val="009A4E6C"/>
    <w:rsid w:val="009A6BFF"/>
    <w:rsid w:val="009D1D18"/>
    <w:rsid w:val="009D3456"/>
    <w:rsid w:val="009E72EB"/>
    <w:rsid w:val="009E7C23"/>
    <w:rsid w:val="009F22E1"/>
    <w:rsid w:val="00A03E86"/>
    <w:rsid w:val="00A154F5"/>
    <w:rsid w:val="00A16C44"/>
    <w:rsid w:val="00A256B3"/>
    <w:rsid w:val="00A56383"/>
    <w:rsid w:val="00A572B8"/>
    <w:rsid w:val="00A60C0D"/>
    <w:rsid w:val="00A61B85"/>
    <w:rsid w:val="00A63690"/>
    <w:rsid w:val="00A763B9"/>
    <w:rsid w:val="00AB5168"/>
    <w:rsid w:val="00AD71E2"/>
    <w:rsid w:val="00AE07B8"/>
    <w:rsid w:val="00AE158B"/>
    <w:rsid w:val="00AE6E85"/>
    <w:rsid w:val="00B14C2B"/>
    <w:rsid w:val="00B44E15"/>
    <w:rsid w:val="00B5113D"/>
    <w:rsid w:val="00B51813"/>
    <w:rsid w:val="00B51A80"/>
    <w:rsid w:val="00B54B65"/>
    <w:rsid w:val="00B65E65"/>
    <w:rsid w:val="00B91BD2"/>
    <w:rsid w:val="00B97BEF"/>
    <w:rsid w:val="00BA669A"/>
    <w:rsid w:val="00BA7393"/>
    <w:rsid w:val="00BD39EF"/>
    <w:rsid w:val="00BD5AD3"/>
    <w:rsid w:val="00BE2D70"/>
    <w:rsid w:val="00C00115"/>
    <w:rsid w:val="00C0234D"/>
    <w:rsid w:val="00C02522"/>
    <w:rsid w:val="00C14D00"/>
    <w:rsid w:val="00C150BA"/>
    <w:rsid w:val="00C41198"/>
    <w:rsid w:val="00C46600"/>
    <w:rsid w:val="00C56292"/>
    <w:rsid w:val="00C62548"/>
    <w:rsid w:val="00C74367"/>
    <w:rsid w:val="00C97D3F"/>
    <w:rsid w:val="00CC7866"/>
    <w:rsid w:val="00CF648C"/>
    <w:rsid w:val="00D009CF"/>
    <w:rsid w:val="00D10B9E"/>
    <w:rsid w:val="00D115B1"/>
    <w:rsid w:val="00D15FF6"/>
    <w:rsid w:val="00D1603C"/>
    <w:rsid w:val="00D3232A"/>
    <w:rsid w:val="00D34BC7"/>
    <w:rsid w:val="00D63CB9"/>
    <w:rsid w:val="00D7513E"/>
    <w:rsid w:val="00D9606D"/>
    <w:rsid w:val="00D96315"/>
    <w:rsid w:val="00DB5AC6"/>
    <w:rsid w:val="00DC0385"/>
    <w:rsid w:val="00DC38BF"/>
    <w:rsid w:val="00DD454C"/>
    <w:rsid w:val="00DE260B"/>
    <w:rsid w:val="00DE5CAB"/>
    <w:rsid w:val="00DF4419"/>
    <w:rsid w:val="00DF7B50"/>
    <w:rsid w:val="00E019E4"/>
    <w:rsid w:val="00E1024F"/>
    <w:rsid w:val="00E11F8B"/>
    <w:rsid w:val="00E14929"/>
    <w:rsid w:val="00E20BD7"/>
    <w:rsid w:val="00E228A5"/>
    <w:rsid w:val="00E571C2"/>
    <w:rsid w:val="00E7357B"/>
    <w:rsid w:val="00E81E05"/>
    <w:rsid w:val="00E94CDD"/>
    <w:rsid w:val="00EA2584"/>
    <w:rsid w:val="00EA2CB9"/>
    <w:rsid w:val="00EB2B48"/>
    <w:rsid w:val="00EB5CFC"/>
    <w:rsid w:val="00EF3683"/>
    <w:rsid w:val="00EF3D81"/>
    <w:rsid w:val="00EF61C3"/>
    <w:rsid w:val="00EF62E4"/>
    <w:rsid w:val="00F02319"/>
    <w:rsid w:val="00F03B4C"/>
    <w:rsid w:val="00F10E90"/>
    <w:rsid w:val="00F15B7A"/>
    <w:rsid w:val="00F223AF"/>
    <w:rsid w:val="00F235B8"/>
    <w:rsid w:val="00F3199A"/>
    <w:rsid w:val="00F32238"/>
    <w:rsid w:val="00F426D4"/>
    <w:rsid w:val="00F4608C"/>
    <w:rsid w:val="00F53BE6"/>
    <w:rsid w:val="00F55B67"/>
    <w:rsid w:val="00F71231"/>
    <w:rsid w:val="00F7487B"/>
    <w:rsid w:val="00F74C1E"/>
    <w:rsid w:val="00F76CB7"/>
    <w:rsid w:val="00F77969"/>
    <w:rsid w:val="00F85804"/>
    <w:rsid w:val="00FA17F1"/>
    <w:rsid w:val="00FB1FE8"/>
    <w:rsid w:val="00FB2C89"/>
    <w:rsid w:val="00FB56D2"/>
    <w:rsid w:val="00FC3111"/>
    <w:rsid w:val="00FD3D62"/>
    <w:rsid w:val="00FD6FE8"/>
    <w:rsid w:val="00FE27E8"/>
    <w:rsid w:val="00FE65BF"/>
    <w:rsid w:val="00FF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autoSpaceDE w:val="0"/>
      <w:autoSpaceDN w:val="0"/>
      <w:ind w:right="19771" w:firstLine="539"/>
      <w:jc w:val="both"/>
    </w:pPr>
    <w:rPr>
      <w:rFonts w:ascii="Courier New" w:hAnsi="Courier New" w:cs="Courier New"/>
      <w:lang w:val="en-US"/>
    </w:rPr>
  </w:style>
  <w:style w:type="paragraph" w:customStyle="1" w:styleId="ConsNonformat">
    <w:name w:val="ConsNonformat"/>
    <w:pPr>
      <w:widowControl w:val="0"/>
      <w:autoSpaceDE w:val="0"/>
      <w:autoSpaceDN w:val="0"/>
      <w:jc w:val="both"/>
    </w:pPr>
    <w:rPr>
      <w:rFonts w:ascii="Courier New" w:hAnsi="Courier New" w:cs="Courier New"/>
    </w:rPr>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customStyle="1" w:styleId="SUBST">
    <w:name w:val="__SUBST"/>
    <w:rsid w:val="00831BBF"/>
    <w:rPr>
      <w:b/>
      <w:i/>
      <w:sz w:val="22"/>
    </w:rPr>
  </w:style>
  <w:style w:type="paragraph" w:styleId="a6">
    <w:name w:val="Balloon Text"/>
    <w:basedOn w:val="a"/>
    <w:semiHidden/>
    <w:rsid w:val="00FB2C89"/>
    <w:rPr>
      <w:rFonts w:ascii="Tahoma" w:hAnsi="Tahoma" w:cs="Tahoma"/>
      <w:sz w:val="16"/>
      <w:szCs w:val="16"/>
    </w:rPr>
  </w:style>
  <w:style w:type="paragraph" w:customStyle="1" w:styleId="ListParagraph1">
    <w:name w:val="List Paragraph1"/>
    <w:basedOn w:val="a"/>
    <w:link w:val="a7"/>
    <w:rsid w:val="000B1099"/>
    <w:pPr>
      <w:adjustRightInd w:val="0"/>
      <w:spacing w:after="200" w:line="276" w:lineRule="auto"/>
      <w:ind w:left="720"/>
    </w:pPr>
    <w:rPr>
      <w:rFonts w:ascii="Calibri" w:hAnsi="Calibri"/>
      <w:sz w:val="22"/>
      <w:szCs w:val="22"/>
      <w:lang w:eastAsia="en-US"/>
    </w:rPr>
  </w:style>
  <w:style w:type="paragraph" w:customStyle="1" w:styleId="FWBL1">
    <w:name w:val="FWB_L1"/>
    <w:basedOn w:val="a"/>
    <w:next w:val="a"/>
    <w:rsid w:val="00C02522"/>
    <w:pPr>
      <w:keepNext/>
      <w:keepLines/>
      <w:numPr>
        <w:ilvl w:val="1"/>
        <w:numId w:val="3"/>
      </w:numPr>
      <w:tabs>
        <w:tab w:val="clear" w:pos="960"/>
        <w:tab w:val="num" w:pos="3360"/>
      </w:tabs>
      <w:autoSpaceDE/>
      <w:autoSpaceDN/>
      <w:spacing w:after="240"/>
      <w:ind w:left="2640"/>
      <w:outlineLvl w:val="0"/>
    </w:pPr>
    <w:rPr>
      <w:b/>
      <w:smallCaps/>
      <w:sz w:val="24"/>
      <w:lang w:eastAsia="en-US"/>
    </w:rPr>
  </w:style>
  <w:style w:type="paragraph" w:customStyle="1" w:styleId="FWBL3">
    <w:name w:val="FWB_L3"/>
    <w:basedOn w:val="a"/>
    <w:rsid w:val="00C02522"/>
    <w:pPr>
      <w:numPr>
        <w:numId w:val="3"/>
      </w:numPr>
      <w:tabs>
        <w:tab w:val="clear" w:pos="3360"/>
        <w:tab w:val="num" w:pos="720"/>
      </w:tabs>
      <w:autoSpaceDE/>
      <w:autoSpaceDN/>
      <w:spacing w:after="240"/>
      <w:ind w:left="720" w:hanging="720"/>
      <w:jc w:val="both"/>
    </w:pPr>
    <w:rPr>
      <w:sz w:val="24"/>
      <w:lang w:eastAsia="en-US"/>
    </w:rPr>
  </w:style>
  <w:style w:type="paragraph" w:customStyle="1" w:styleId="FWBL4">
    <w:name w:val="FWB_L4"/>
    <w:basedOn w:val="FWBL3"/>
    <w:rsid w:val="00C02522"/>
    <w:pPr>
      <w:numPr>
        <w:ilvl w:val="2"/>
      </w:numPr>
      <w:tabs>
        <w:tab w:val="clear" w:pos="720"/>
        <w:tab w:val="num" w:pos="1656"/>
      </w:tabs>
      <w:ind w:left="1656" w:hanging="216"/>
    </w:pPr>
  </w:style>
  <w:style w:type="paragraph" w:customStyle="1" w:styleId="FWBL5">
    <w:name w:val="FWB_L5"/>
    <w:basedOn w:val="FWBL4"/>
    <w:rsid w:val="00C02522"/>
    <w:pPr>
      <w:numPr>
        <w:ilvl w:val="3"/>
      </w:numPr>
      <w:tabs>
        <w:tab w:val="clear" w:pos="1656"/>
        <w:tab w:val="num" w:pos="2160"/>
      </w:tabs>
      <w:ind w:left="2160" w:hanging="720"/>
    </w:pPr>
  </w:style>
  <w:style w:type="paragraph" w:customStyle="1" w:styleId="FWBL6">
    <w:name w:val="FWB_L6"/>
    <w:basedOn w:val="FWBL5"/>
    <w:rsid w:val="00C02522"/>
    <w:pPr>
      <w:numPr>
        <w:ilvl w:val="4"/>
      </w:numPr>
      <w:tabs>
        <w:tab w:val="clear" w:pos="2160"/>
        <w:tab w:val="num" w:pos="2880"/>
      </w:tabs>
      <w:ind w:left="2880" w:hanging="216"/>
    </w:pPr>
  </w:style>
  <w:style w:type="paragraph" w:customStyle="1" w:styleId="FWBL7">
    <w:name w:val="FWB_L7"/>
    <w:basedOn w:val="FWBL6"/>
    <w:rsid w:val="00C02522"/>
    <w:pPr>
      <w:numPr>
        <w:ilvl w:val="5"/>
      </w:numPr>
      <w:tabs>
        <w:tab w:val="clear" w:pos="2880"/>
        <w:tab w:val="num" w:pos="3600"/>
      </w:tabs>
      <w:ind w:left="3600" w:hanging="720"/>
    </w:pPr>
  </w:style>
  <w:style w:type="paragraph" w:customStyle="1" w:styleId="FWBL8">
    <w:name w:val="FWB_L8"/>
    <w:basedOn w:val="FWBL7"/>
    <w:rsid w:val="00C02522"/>
    <w:pPr>
      <w:numPr>
        <w:ilvl w:val="6"/>
      </w:numPr>
      <w:tabs>
        <w:tab w:val="clear" w:pos="3600"/>
        <w:tab w:val="num" w:pos="4320"/>
      </w:tabs>
      <w:ind w:left="4320"/>
    </w:pPr>
  </w:style>
  <w:style w:type="paragraph" w:styleId="HTML">
    <w:name w:val="HTML Preformatted"/>
    <w:basedOn w:val="a"/>
    <w:rsid w:val="00C02522"/>
    <w:pPr>
      <w:numPr>
        <w:ilvl w:val="7"/>
        <w:numId w:val="3"/>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hAnsi="Courier New" w:cs="Courier New"/>
      <w:color w:val="000000"/>
    </w:rPr>
  </w:style>
  <w:style w:type="paragraph" w:customStyle="1" w:styleId="2">
    <w:name w:val="Неформальный2"/>
    <w:basedOn w:val="a"/>
    <w:rsid w:val="005A3581"/>
    <w:pPr>
      <w:autoSpaceDE/>
      <w:autoSpaceDN/>
      <w:spacing w:before="60" w:after="60"/>
    </w:pPr>
    <w:rPr>
      <w:rFonts w:ascii="Arial" w:hAnsi="Arial"/>
      <w:b/>
      <w:noProof/>
    </w:rPr>
  </w:style>
  <w:style w:type="paragraph" w:styleId="a8">
    <w:name w:val="Body Text Indent"/>
    <w:aliases w:val="Основной текст 1,Нумерованный список !!,Îñíîâíîé òåêñò 1,Надин стиль,Body Text 2 Char"/>
    <w:basedOn w:val="a"/>
    <w:link w:val="a9"/>
    <w:semiHidden/>
    <w:rsid w:val="005A3581"/>
    <w:pPr>
      <w:spacing w:after="120"/>
      <w:ind w:left="283"/>
    </w:pPr>
  </w:style>
  <w:style w:type="character" w:customStyle="1" w:styleId="a7">
    <w:name w:val="Абзац списка Знак"/>
    <w:link w:val="ListParagraph1"/>
    <w:rsid w:val="005A3581"/>
    <w:rPr>
      <w:rFonts w:ascii="Calibri" w:hAnsi="Calibri"/>
      <w:sz w:val="22"/>
      <w:szCs w:val="22"/>
      <w:lang w:val="ru-RU" w:eastAsia="en-US" w:bidi="ar-SA"/>
    </w:rPr>
  </w:style>
  <w:style w:type="character" w:customStyle="1" w:styleId="a9">
    <w:name w:val="Основной текст с отступом Знак"/>
    <w:aliases w:val="Основной текст 1 Знак,Нумерованный список !! Знак,Îñíîâíîé òåêñò 1 Знак,Надин стиль Знак,Body Text 2 Char Знак"/>
    <w:link w:val="a8"/>
    <w:semiHidden/>
    <w:rsid w:val="005A3581"/>
    <w:rPr>
      <w:lang w:val="ru-RU" w:eastAsia="ru-RU" w:bidi="ar-SA"/>
    </w:rPr>
  </w:style>
  <w:style w:type="paragraph" w:customStyle="1" w:styleId="1">
    <w:name w:val="Обычный1"/>
    <w:rsid w:val="004A1085"/>
    <w:rPr>
      <w:rFonts w:eastAsia="ヒラギノ角ゴ Pro W3"/>
      <w:color w:val="000000"/>
    </w:rPr>
  </w:style>
  <w:style w:type="paragraph" w:customStyle="1" w:styleId="10">
    <w:name w:val="Текст примечания1"/>
    <w:rsid w:val="001A0D5D"/>
    <w:rPr>
      <w:rFonts w:eastAsia="ヒラギノ角ゴ Pro W3"/>
      <w:color w:val="000000"/>
    </w:rPr>
  </w:style>
  <w:style w:type="paragraph" w:styleId="aa">
    <w:name w:val="List Paragraph"/>
    <w:basedOn w:val="a"/>
    <w:uiPriority w:val="34"/>
    <w:qFormat/>
    <w:rsid w:val="00C56292"/>
    <w:pPr>
      <w:autoSpaceDE/>
      <w:autoSpaceDN/>
      <w:spacing w:after="200" w:line="276" w:lineRule="auto"/>
      <w:ind w:left="720"/>
    </w:pPr>
    <w:rPr>
      <w:rFonts w:ascii="Calibri" w:hAnsi="Calibri"/>
      <w:sz w:val="22"/>
      <w:szCs w:val="22"/>
      <w:lang w:val="x-none" w:eastAsia="en-US"/>
    </w:rPr>
  </w:style>
  <w:style w:type="character" w:styleId="ab">
    <w:name w:val="Hyperlink"/>
    <w:rsid w:val="00423EC7"/>
    <w:rPr>
      <w:color w:val="0000FF"/>
      <w:u w:val="single"/>
    </w:rPr>
  </w:style>
  <w:style w:type="character" w:styleId="ac">
    <w:name w:val="annotation reference"/>
    <w:rsid w:val="00D1603C"/>
    <w:rPr>
      <w:sz w:val="16"/>
      <w:szCs w:val="16"/>
    </w:rPr>
  </w:style>
  <w:style w:type="paragraph" w:styleId="ad">
    <w:name w:val="annotation text"/>
    <w:basedOn w:val="a"/>
    <w:link w:val="ae"/>
    <w:rsid w:val="00D1603C"/>
  </w:style>
  <w:style w:type="character" w:customStyle="1" w:styleId="ae">
    <w:name w:val="Текст примечания Знак"/>
    <w:basedOn w:val="a0"/>
    <w:link w:val="ad"/>
    <w:rsid w:val="00D1603C"/>
  </w:style>
  <w:style w:type="paragraph" w:styleId="af">
    <w:name w:val="annotation subject"/>
    <w:basedOn w:val="ad"/>
    <w:next w:val="ad"/>
    <w:link w:val="af0"/>
    <w:rsid w:val="00D1603C"/>
    <w:rPr>
      <w:b/>
      <w:bCs/>
    </w:rPr>
  </w:style>
  <w:style w:type="character" w:customStyle="1" w:styleId="af0">
    <w:name w:val="Тема примечания Знак"/>
    <w:link w:val="af"/>
    <w:rsid w:val="00D1603C"/>
    <w:rPr>
      <w:b/>
      <w:bCs/>
    </w:rPr>
  </w:style>
  <w:style w:type="character" w:styleId="af1">
    <w:name w:val="FollowedHyperlink"/>
    <w:rsid w:val="00E14929"/>
    <w:rPr>
      <w:color w:val="800080"/>
      <w:u w:val="single"/>
    </w:rPr>
  </w:style>
  <w:style w:type="paragraph" w:customStyle="1" w:styleId="ConsPlusNormal">
    <w:name w:val="ConsPlusNormal"/>
    <w:rsid w:val="00F74C1E"/>
    <w:pPr>
      <w:autoSpaceDE w:val="0"/>
      <w:autoSpaceDN w:val="0"/>
      <w:adjustRightInd w:val="0"/>
    </w:pPr>
    <w:rPr>
      <w:rFonts w:ascii="Arial" w:hAnsi="Arial" w:cs="Arial"/>
    </w:rPr>
  </w:style>
  <w:style w:type="paragraph" w:customStyle="1" w:styleId="11">
    <w:name w:val="Абзац списка1"/>
    <w:basedOn w:val="a"/>
    <w:rsid w:val="00F74C1E"/>
    <w:pPr>
      <w:autoSpaceDE/>
      <w:autoSpaceDN/>
      <w:ind w:left="720"/>
      <w:contextualSpacing/>
    </w:pPr>
    <w:rPr>
      <w:sz w:val="24"/>
      <w:szCs w:val="24"/>
    </w:rPr>
  </w:style>
  <w:style w:type="character" w:customStyle="1" w:styleId="a5">
    <w:name w:val="Нижний колонтитул Знак"/>
    <w:link w:val="a4"/>
    <w:locked/>
    <w:rsid w:val="00F74C1E"/>
    <w:rPr>
      <w:lang w:val="ru-RU" w:eastAsia="ru-RU" w:bidi="ar-SA"/>
    </w:rPr>
  </w:style>
  <w:style w:type="paragraph" w:customStyle="1" w:styleId="af2">
    <w:name w:val="Заголовок"/>
    <w:basedOn w:val="a"/>
    <w:next w:val="af3"/>
    <w:rsid w:val="00733ADD"/>
    <w:pPr>
      <w:keepNext/>
      <w:suppressAutoHyphens/>
      <w:autoSpaceDE/>
      <w:autoSpaceDN/>
      <w:spacing w:before="240" w:after="120" w:line="100" w:lineRule="atLeast"/>
      <w:jc w:val="center"/>
    </w:pPr>
    <w:rPr>
      <w:rFonts w:ascii="Arial" w:eastAsia="Microsoft YaHei" w:hAnsi="Arial" w:cs="Mangal"/>
      <w:kern w:val="1"/>
      <w:sz w:val="28"/>
      <w:lang w:eastAsia="hi-IN" w:bidi="hi-IN"/>
    </w:rPr>
  </w:style>
  <w:style w:type="paragraph" w:styleId="af3">
    <w:name w:val="Body Text"/>
    <w:basedOn w:val="a"/>
    <w:link w:val="af4"/>
    <w:rsid w:val="00733ADD"/>
    <w:pPr>
      <w:spacing w:after="120"/>
    </w:pPr>
  </w:style>
  <w:style w:type="character" w:customStyle="1" w:styleId="af4">
    <w:name w:val="Основной текст Знак"/>
    <w:basedOn w:val="a0"/>
    <w:link w:val="af3"/>
    <w:rsid w:val="00733ADD"/>
  </w:style>
  <w:style w:type="paragraph" w:customStyle="1" w:styleId="20">
    <w:name w:val="Обычный2"/>
    <w:basedOn w:val="a"/>
    <w:rsid w:val="007F3360"/>
    <w:pPr>
      <w:autoSpaceDE/>
      <w:autoSpaceDN/>
      <w:snapToGrid w:val="0"/>
    </w:pPr>
    <w:rPr>
      <w:b/>
      <w:bCs/>
    </w:rPr>
  </w:style>
  <w:style w:type="paragraph" w:customStyle="1" w:styleId="Default">
    <w:name w:val="Default"/>
    <w:rsid w:val="005A37D0"/>
    <w:pPr>
      <w:autoSpaceDE w:val="0"/>
      <w:autoSpaceDN w:val="0"/>
      <w:adjustRightInd w:val="0"/>
    </w:pPr>
    <w:rPr>
      <w:color w:val="000000"/>
      <w:sz w:val="24"/>
      <w:szCs w:val="24"/>
    </w:rPr>
  </w:style>
  <w:style w:type="paragraph" w:styleId="21">
    <w:name w:val="Body Text Indent 2"/>
    <w:basedOn w:val="a"/>
    <w:link w:val="22"/>
    <w:unhideWhenUsed/>
    <w:rsid w:val="00097D59"/>
    <w:pPr>
      <w:autoSpaceDE/>
      <w:autoSpaceDN/>
      <w:spacing w:after="120" w:line="480" w:lineRule="auto"/>
      <w:ind w:left="283"/>
    </w:pPr>
    <w:rPr>
      <w:sz w:val="24"/>
      <w:szCs w:val="24"/>
    </w:rPr>
  </w:style>
  <w:style w:type="character" w:customStyle="1" w:styleId="22">
    <w:name w:val="Основной текст с отступом 2 Знак"/>
    <w:link w:val="21"/>
    <w:rsid w:val="00097D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autoSpaceDE w:val="0"/>
      <w:autoSpaceDN w:val="0"/>
      <w:ind w:right="19771" w:firstLine="539"/>
      <w:jc w:val="both"/>
    </w:pPr>
    <w:rPr>
      <w:rFonts w:ascii="Courier New" w:hAnsi="Courier New" w:cs="Courier New"/>
      <w:lang w:val="en-US"/>
    </w:rPr>
  </w:style>
  <w:style w:type="paragraph" w:customStyle="1" w:styleId="ConsNonformat">
    <w:name w:val="ConsNonformat"/>
    <w:pPr>
      <w:widowControl w:val="0"/>
      <w:autoSpaceDE w:val="0"/>
      <w:autoSpaceDN w:val="0"/>
      <w:jc w:val="both"/>
    </w:pPr>
    <w:rPr>
      <w:rFonts w:ascii="Courier New" w:hAnsi="Courier New" w:cs="Courier New"/>
    </w:rPr>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customStyle="1" w:styleId="SUBST">
    <w:name w:val="__SUBST"/>
    <w:rsid w:val="00831BBF"/>
    <w:rPr>
      <w:b/>
      <w:i/>
      <w:sz w:val="22"/>
    </w:rPr>
  </w:style>
  <w:style w:type="paragraph" w:styleId="a6">
    <w:name w:val="Balloon Text"/>
    <w:basedOn w:val="a"/>
    <w:semiHidden/>
    <w:rsid w:val="00FB2C89"/>
    <w:rPr>
      <w:rFonts w:ascii="Tahoma" w:hAnsi="Tahoma" w:cs="Tahoma"/>
      <w:sz w:val="16"/>
      <w:szCs w:val="16"/>
    </w:rPr>
  </w:style>
  <w:style w:type="paragraph" w:customStyle="1" w:styleId="ListParagraph1">
    <w:name w:val="List Paragraph1"/>
    <w:basedOn w:val="a"/>
    <w:link w:val="a7"/>
    <w:rsid w:val="000B1099"/>
    <w:pPr>
      <w:adjustRightInd w:val="0"/>
      <w:spacing w:after="200" w:line="276" w:lineRule="auto"/>
      <w:ind w:left="720"/>
    </w:pPr>
    <w:rPr>
      <w:rFonts w:ascii="Calibri" w:hAnsi="Calibri"/>
      <w:sz w:val="22"/>
      <w:szCs w:val="22"/>
      <w:lang w:eastAsia="en-US"/>
    </w:rPr>
  </w:style>
  <w:style w:type="paragraph" w:customStyle="1" w:styleId="FWBL1">
    <w:name w:val="FWB_L1"/>
    <w:basedOn w:val="a"/>
    <w:next w:val="a"/>
    <w:rsid w:val="00C02522"/>
    <w:pPr>
      <w:keepNext/>
      <w:keepLines/>
      <w:numPr>
        <w:ilvl w:val="1"/>
        <w:numId w:val="3"/>
      </w:numPr>
      <w:tabs>
        <w:tab w:val="clear" w:pos="960"/>
        <w:tab w:val="num" w:pos="3360"/>
      </w:tabs>
      <w:autoSpaceDE/>
      <w:autoSpaceDN/>
      <w:spacing w:after="240"/>
      <w:ind w:left="2640"/>
      <w:outlineLvl w:val="0"/>
    </w:pPr>
    <w:rPr>
      <w:b/>
      <w:smallCaps/>
      <w:sz w:val="24"/>
      <w:lang w:eastAsia="en-US"/>
    </w:rPr>
  </w:style>
  <w:style w:type="paragraph" w:customStyle="1" w:styleId="FWBL3">
    <w:name w:val="FWB_L3"/>
    <w:basedOn w:val="a"/>
    <w:rsid w:val="00C02522"/>
    <w:pPr>
      <w:numPr>
        <w:numId w:val="3"/>
      </w:numPr>
      <w:tabs>
        <w:tab w:val="clear" w:pos="3360"/>
        <w:tab w:val="num" w:pos="720"/>
      </w:tabs>
      <w:autoSpaceDE/>
      <w:autoSpaceDN/>
      <w:spacing w:after="240"/>
      <w:ind w:left="720" w:hanging="720"/>
      <w:jc w:val="both"/>
    </w:pPr>
    <w:rPr>
      <w:sz w:val="24"/>
      <w:lang w:eastAsia="en-US"/>
    </w:rPr>
  </w:style>
  <w:style w:type="paragraph" w:customStyle="1" w:styleId="FWBL4">
    <w:name w:val="FWB_L4"/>
    <w:basedOn w:val="FWBL3"/>
    <w:rsid w:val="00C02522"/>
    <w:pPr>
      <w:numPr>
        <w:ilvl w:val="2"/>
      </w:numPr>
      <w:tabs>
        <w:tab w:val="clear" w:pos="720"/>
        <w:tab w:val="num" w:pos="1656"/>
      </w:tabs>
      <w:ind w:left="1656" w:hanging="216"/>
    </w:pPr>
  </w:style>
  <w:style w:type="paragraph" w:customStyle="1" w:styleId="FWBL5">
    <w:name w:val="FWB_L5"/>
    <w:basedOn w:val="FWBL4"/>
    <w:rsid w:val="00C02522"/>
    <w:pPr>
      <w:numPr>
        <w:ilvl w:val="3"/>
      </w:numPr>
      <w:tabs>
        <w:tab w:val="clear" w:pos="1656"/>
        <w:tab w:val="num" w:pos="2160"/>
      </w:tabs>
      <w:ind w:left="2160" w:hanging="720"/>
    </w:pPr>
  </w:style>
  <w:style w:type="paragraph" w:customStyle="1" w:styleId="FWBL6">
    <w:name w:val="FWB_L6"/>
    <w:basedOn w:val="FWBL5"/>
    <w:rsid w:val="00C02522"/>
    <w:pPr>
      <w:numPr>
        <w:ilvl w:val="4"/>
      </w:numPr>
      <w:tabs>
        <w:tab w:val="clear" w:pos="2160"/>
        <w:tab w:val="num" w:pos="2880"/>
      </w:tabs>
      <w:ind w:left="2880" w:hanging="216"/>
    </w:pPr>
  </w:style>
  <w:style w:type="paragraph" w:customStyle="1" w:styleId="FWBL7">
    <w:name w:val="FWB_L7"/>
    <w:basedOn w:val="FWBL6"/>
    <w:rsid w:val="00C02522"/>
    <w:pPr>
      <w:numPr>
        <w:ilvl w:val="5"/>
      </w:numPr>
      <w:tabs>
        <w:tab w:val="clear" w:pos="2880"/>
        <w:tab w:val="num" w:pos="3600"/>
      </w:tabs>
      <w:ind w:left="3600" w:hanging="720"/>
    </w:pPr>
  </w:style>
  <w:style w:type="paragraph" w:customStyle="1" w:styleId="FWBL8">
    <w:name w:val="FWB_L8"/>
    <w:basedOn w:val="FWBL7"/>
    <w:rsid w:val="00C02522"/>
    <w:pPr>
      <w:numPr>
        <w:ilvl w:val="6"/>
      </w:numPr>
      <w:tabs>
        <w:tab w:val="clear" w:pos="3600"/>
        <w:tab w:val="num" w:pos="4320"/>
      </w:tabs>
      <w:ind w:left="4320"/>
    </w:pPr>
  </w:style>
  <w:style w:type="paragraph" w:styleId="HTML">
    <w:name w:val="HTML Preformatted"/>
    <w:basedOn w:val="a"/>
    <w:rsid w:val="00C02522"/>
    <w:pPr>
      <w:numPr>
        <w:ilvl w:val="7"/>
        <w:numId w:val="3"/>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hAnsi="Courier New" w:cs="Courier New"/>
      <w:color w:val="000000"/>
    </w:rPr>
  </w:style>
  <w:style w:type="paragraph" w:customStyle="1" w:styleId="2">
    <w:name w:val="Неформальный2"/>
    <w:basedOn w:val="a"/>
    <w:rsid w:val="005A3581"/>
    <w:pPr>
      <w:autoSpaceDE/>
      <w:autoSpaceDN/>
      <w:spacing w:before="60" w:after="60"/>
    </w:pPr>
    <w:rPr>
      <w:rFonts w:ascii="Arial" w:hAnsi="Arial"/>
      <w:b/>
      <w:noProof/>
    </w:rPr>
  </w:style>
  <w:style w:type="paragraph" w:styleId="a8">
    <w:name w:val="Body Text Indent"/>
    <w:aliases w:val="Основной текст 1,Нумерованный список !!,Îñíîâíîé òåêñò 1,Надин стиль,Body Text 2 Char"/>
    <w:basedOn w:val="a"/>
    <w:link w:val="a9"/>
    <w:semiHidden/>
    <w:rsid w:val="005A3581"/>
    <w:pPr>
      <w:spacing w:after="120"/>
      <w:ind w:left="283"/>
    </w:pPr>
  </w:style>
  <w:style w:type="character" w:customStyle="1" w:styleId="a7">
    <w:name w:val="Абзац списка Знак"/>
    <w:link w:val="ListParagraph1"/>
    <w:rsid w:val="005A3581"/>
    <w:rPr>
      <w:rFonts w:ascii="Calibri" w:hAnsi="Calibri"/>
      <w:sz w:val="22"/>
      <w:szCs w:val="22"/>
      <w:lang w:val="ru-RU" w:eastAsia="en-US" w:bidi="ar-SA"/>
    </w:rPr>
  </w:style>
  <w:style w:type="character" w:customStyle="1" w:styleId="a9">
    <w:name w:val="Основной текст с отступом Знак"/>
    <w:aliases w:val="Основной текст 1 Знак,Нумерованный список !! Знак,Îñíîâíîé òåêñò 1 Знак,Надин стиль Знак,Body Text 2 Char Знак"/>
    <w:link w:val="a8"/>
    <w:semiHidden/>
    <w:rsid w:val="005A3581"/>
    <w:rPr>
      <w:lang w:val="ru-RU" w:eastAsia="ru-RU" w:bidi="ar-SA"/>
    </w:rPr>
  </w:style>
  <w:style w:type="paragraph" w:customStyle="1" w:styleId="1">
    <w:name w:val="Обычный1"/>
    <w:rsid w:val="004A1085"/>
    <w:rPr>
      <w:rFonts w:eastAsia="ヒラギノ角ゴ Pro W3"/>
      <w:color w:val="000000"/>
    </w:rPr>
  </w:style>
  <w:style w:type="paragraph" w:customStyle="1" w:styleId="10">
    <w:name w:val="Текст примечания1"/>
    <w:rsid w:val="001A0D5D"/>
    <w:rPr>
      <w:rFonts w:eastAsia="ヒラギノ角ゴ Pro W3"/>
      <w:color w:val="000000"/>
    </w:rPr>
  </w:style>
  <w:style w:type="paragraph" w:styleId="aa">
    <w:name w:val="List Paragraph"/>
    <w:basedOn w:val="a"/>
    <w:uiPriority w:val="34"/>
    <w:qFormat/>
    <w:rsid w:val="00C56292"/>
    <w:pPr>
      <w:autoSpaceDE/>
      <w:autoSpaceDN/>
      <w:spacing w:after="200" w:line="276" w:lineRule="auto"/>
      <w:ind w:left="720"/>
    </w:pPr>
    <w:rPr>
      <w:rFonts w:ascii="Calibri" w:hAnsi="Calibri"/>
      <w:sz w:val="22"/>
      <w:szCs w:val="22"/>
      <w:lang w:val="x-none" w:eastAsia="en-US"/>
    </w:rPr>
  </w:style>
  <w:style w:type="character" w:styleId="ab">
    <w:name w:val="Hyperlink"/>
    <w:rsid w:val="00423EC7"/>
    <w:rPr>
      <w:color w:val="0000FF"/>
      <w:u w:val="single"/>
    </w:rPr>
  </w:style>
  <w:style w:type="character" w:styleId="ac">
    <w:name w:val="annotation reference"/>
    <w:rsid w:val="00D1603C"/>
    <w:rPr>
      <w:sz w:val="16"/>
      <w:szCs w:val="16"/>
    </w:rPr>
  </w:style>
  <w:style w:type="paragraph" w:styleId="ad">
    <w:name w:val="annotation text"/>
    <w:basedOn w:val="a"/>
    <w:link w:val="ae"/>
    <w:rsid w:val="00D1603C"/>
  </w:style>
  <w:style w:type="character" w:customStyle="1" w:styleId="ae">
    <w:name w:val="Текст примечания Знак"/>
    <w:basedOn w:val="a0"/>
    <w:link w:val="ad"/>
    <w:rsid w:val="00D1603C"/>
  </w:style>
  <w:style w:type="paragraph" w:styleId="af">
    <w:name w:val="annotation subject"/>
    <w:basedOn w:val="ad"/>
    <w:next w:val="ad"/>
    <w:link w:val="af0"/>
    <w:rsid w:val="00D1603C"/>
    <w:rPr>
      <w:b/>
      <w:bCs/>
    </w:rPr>
  </w:style>
  <w:style w:type="character" w:customStyle="1" w:styleId="af0">
    <w:name w:val="Тема примечания Знак"/>
    <w:link w:val="af"/>
    <w:rsid w:val="00D1603C"/>
    <w:rPr>
      <w:b/>
      <w:bCs/>
    </w:rPr>
  </w:style>
  <w:style w:type="character" w:styleId="af1">
    <w:name w:val="FollowedHyperlink"/>
    <w:rsid w:val="00E14929"/>
    <w:rPr>
      <w:color w:val="800080"/>
      <w:u w:val="single"/>
    </w:rPr>
  </w:style>
  <w:style w:type="paragraph" w:customStyle="1" w:styleId="ConsPlusNormal">
    <w:name w:val="ConsPlusNormal"/>
    <w:rsid w:val="00F74C1E"/>
    <w:pPr>
      <w:autoSpaceDE w:val="0"/>
      <w:autoSpaceDN w:val="0"/>
      <w:adjustRightInd w:val="0"/>
    </w:pPr>
    <w:rPr>
      <w:rFonts w:ascii="Arial" w:hAnsi="Arial" w:cs="Arial"/>
    </w:rPr>
  </w:style>
  <w:style w:type="paragraph" w:customStyle="1" w:styleId="11">
    <w:name w:val="Абзац списка1"/>
    <w:basedOn w:val="a"/>
    <w:rsid w:val="00F74C1E"/>
    <w:pPr>
      <w:autoSpaceDE/>
      <w:autoSpaceDN/>
      <w:ind w:left="720"/>
      <w:contextualSpacing/>
    </w:pPr>
    <w:rPr>
      <w:sz w:val="24"/>
      <w:szCs w:val="24"/>
    </w:rPr>
  </w:style>
  <w:style w:type="character" w:customStyle="1" w:styleId="a5">
    <w:name w:val="Нижний колонтитул Знак"/>
    <w:link w:val="a4"/>
    <w:locked/>
    <w:rsid w:val="00F74C1E"/>
    <w:rPr>
      <w:lang w:val="ru-RU" w:eastAsia="ru-RU" w:bidi="ar-SA"/>
    </w:rPr>
  </w:style>
  <w:style w:type="paragraph" w:customStyle="1" w:styleId="af2">
    <w:name w:val="Заголовок"/>
    <w:basedOn w:val="a"/>
    <w:next w:val="af3"/>
    <w:rsid w:val="00733ADD"/>
    <w:pPr>
      <w:keepNext/>
      <w:suppressAutoHyphens/>
      <w:autoSpaceDE/>
      <w:autoSpaceDN/>
      <w:spacing w:before="240" w:after="120" w:line="100" w:lineRule="atLeast"/>
      <w:jc w:val="center"/>
    </w:pPr>
    <w:rPr>
      <w:rFonts w:ascii="Arial" w:eastAsia="Microsoft YaHei" w:hAnsi="Arial" w:cs="Mangal"/>
      <w:kern w:val="1"/>
      <w:sz w:val="28"/>
      <w:lang w:eastAsia="hi-IN" w:bidi="hi-IN"/>
    </w:rPr>
  </w:style>
  <w:style w:type="paragraph" w:styleId="af3">
    <w:name w:val="Body Text"/>
    <w:basedOn w:val="a"/>
    <w:link w:val="af4"/>
    <w:rsid w:val="00733ADD"/>
    <w:pPr>
      <w:spacing w:after="120"/>
    </w:pPr>
  </w:style>
  <w:style w:type="character" w:customStyle="1" w:styleId="af4">
    <w:name w:val="Основной текст Знак"/>
    <w:basedOn w:val="a0"/>
    <w:link w:val="af3"/>
    <w:rsid w:val="00733ADD"/>
  </w:style>
  <w:style w:type="paragraph" w:customStyle="1" w:styleId="20">
    <w:name w:val="Обычный2"/>
    <w:basedOn w:val="a"/>
    <w:rsid w:val="007F3360"/>
    <w:pPr>
      <w:autoSpaceDE/>
      <w:autoSpaceDN/>
      <w:snapToGrid w:val="0"/>
    </w:pPr>
    <w:rPr>
      <w:b/>
      <w:bCs/>
    </w:rPr>
  </w:style>
  <w:style w:type="paragraph" w:customStyle="1" w:styleId="Default">
    <w:name w:val="Default"/>
    <w:rsid w:val="005A37D0"/>
    <w:pPr>
      <w:autoSpaceDE w:val="0"/>
      <w:autoSpaceDN w:val="0"/>
      <w:adjustRightInd w:val="0"/>
    </w:pPr>
    <w:rPr>
      <w:color w:val="000000"/>
      <w:sz w:val="24"/>
      <w:szCs w:val="24"/>
    </w:rPr>
  </w:style>
  <w:style w:type="paragraph" w:styleId="21">
    <w:name w:val="Body Text Indent 2"/>
    <w:basedOn w:val="a"/>
    <w:link w:val="22"/>
    <w:unhideWhenUsed/>
    <w:rsid w:val="00097D59"/>
    <w:pPr>
      <w:autoSpaceDE/>
      <w:autoSpaceDN/>
      <w:spacing w:after="120" w:line="480" w:lineRule="auto"/>
      <w:ind w:left="283"/>
    </w:pPr>
    <w:rPr>
      <w:sz w:val="24"/>
      <w:szCs w:val="24"/>
    </w:rPr>
  </w:style>
  <w:style w:type="character" w:customStyle="1" w:styleId="22">
    <w:name w:val="Основной текст с отступом 2 Знак"/>
    <w:link w:val="21"/>
    <w:rsid w:val="00097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090">
      <w:bodyDiv w:val="1"/>
      <w:marLeft w:val="0"/>
      <w:marRight w:val="0"/>
      <w:marTop w:val="0"/>
      <w:marBottom w:val="0"/>
      <w:divBdr>
        <w:top w:val="none" w:sz="0" w:space="0" w:color="auto"/>
        <w:left w:val="none" w:sz="0" w:space="0" w:color="auto"/>
        <w:bottom w:val="none" w:sz="0" w:space="0" w:color="auto"/>
        <w:right w:val="none" w:sz="0" w:space="0" w:color="auto"/>
      </w:divBdr>
    </w:div>
    <w:div w:id="751968352">
      <w:bodyDiv w:val="1"/>
      <w:marLeft w:val="0"/>
      <w:marRight w:val="0"/>
      <w:marTop w:val="0"/>
      <w:marBottom w:val="0"/>
      <w:divBdr>
        <w:top w:val="none" w:sz="0" w:space="0" w:color="auto"/>
        <w:left w:val="none" w:sz="0" w:space="0" w:color="auto"/>
        <w:bottom w:val="none" w:sz="0" w:space="0" w:color="auto"/>
        <w:right w:val="none" w:sz="0" w:space="0" w:color="auto"/>
      </w:divBdr>
      <w:divsChild>
        <w:div w:id="18245724">
          <w:marLeft w:val="0"/>
          <w:marRight w:val="0"/>
          <w:marTop w:val="0"/>
          <w:marBottom w:val="0"/>
          <w:divBdr>
            <w:top w:val="none" w:sz="0" w:space="0" w:color="auto"/>
            <w:left w:val="none" w:sz="0" w:space="0" w:color="auto"/>
            <w:bottom w:val="none" w:sz="0" w:space="0" w:color="auto"/>
            <w:right w:val="none" w:sz="0" w:space="0" w:color="auto"/>
          </w:divBdr>
        </w:div>
        <w:div w:id="217785642">
          <w:marLeft w:val="0"/>
          <w:marRight w:val="0"/>
          <w:marTop w:val="0"/>
          <w:marBottom w:val="0"/>
          <w:divBdr>
            <w:top w:val="none" w:sz="0" w:space="0" w:color="auto"/>
            <w:left w:val="none" w:sz="0" w:space="0" w:color="auto"/>
            <w:bottom w:val="none" w:sz="0" w:space="0" w:color="auto"/>
            <w:right w:val="none" w:sz="0" w:space="0" w:color="auto"/>
          </w:divBdr>
        </w:div>
        <w:div w:id="220944101">
          <w:marLeft w:val="0"/>
          <w:marRight w:val="0"/>
          <w:marTop w:val="0"/>
          <w:marBottom w:val="0"/>
          <w:divBdr>
            <w:top w:val="none" w:sz="0" w:space="0" w:color="auto"/>
            <w:left w:val="none" w:sz="0" w:space="0" w:color="auto"/>
            <w:bottom w:val="none" w:sz="0" w:space="0" w:color="auto"/>
            <w:right w:val="none" w:sz="0" w:space="0" w:color="auto"/>
          </w:divBdr>
        </w:div>
        <w:div w:id="228924083">
          <w:marLeft w:val="0"/>
          <w:marRight w:val="0"/>
          <w:marTop w:val="0"/>
          <w:marBottom w:val="0"/>
          <w:divBdr>
            <w:top w:val="none" w:sz="0" w:space="0" w:color="auto"/>
            <w:left w:val="none" w:sz="0" w:space="0" w:color="auto"/>
            <w:bottom w:val="none" w:sz="0" w:space="0" w:color="auto"/>
            <w:right w:val="none" w:sz="0" w:space="0" w:color="auto"/>
          </w:divBdr>
        </w:div>
        <w:div w:id="267665162">
          <w:marLeft w:val="0"/>
          <w:marRight w:val="0"/>
          <w:marTop w:val="0"/>
          <w:marBottom w:val="0"/>
          <w:divBdr>
            <w:top w:val="none" w:sz="0" w:space="0" w:color="auto"/>
            <w:left w:val="none" w:sz="0" w:space="0" w:color="auto"/>
            <w:bottom w:val="none" w:sz="0" w:space="0" w:color="auto"/>
            <w:right w:val="none" w:sz="0" w:space="0" w:color="auto"/>
          </w:divBdr>
        </w:div>
        <w:div w:id="333188077">
          <w:marLeft w:val="0"/>
          <w:marRight w:val="0"/>
          <w:marTop w:val="0"/>
          <w:marBottom w:val="0"/>
          <w:divBdr>
            <w:top w:val="none" w:sz="0" w:space="0" w:color="auto"/>
            <w:left w:val="none" w:sz="0" w:space="0" w:color="auto"/>
            <w:bottom w:val="none" w:sz="0" w:space="0" w:color="auto"/>
            <w:right w:val="none" w:sz="0" w:space="0" w:color="auto"/>
          </w:divBdr>
        </w:div>
        <w:div w:id="394401552">
          <w:marLeft w:val="0"/>
          <w:marRight w:val="0"/>
          <w:marTop w:val="0"/>
          <w:marBottom w:val="0"/>
          <w:divBdr>
            <w:top w:val="none" w:sz="0" w:space="0" w:color="auto"/>
            <w:left w:val="none" w:sz="0" w:space="0" w:color="auto"/>
            <w:bottom w:val="none" w:sz="0" w:space="0" w:color="auto"/>
            <w:right w:val="none" w:sz="0" w:space="0" w:color="auto"/>
          </w:divBdr>
        </w:div>
        <w:div w:id="450511900">
          <w:marLeft w:val="0"/>
          <w:marRight w:val="0"/>
          <w:marTop w:val="0"/>
          <w:marBottom w:val="0"/>
          <w:divBdr>
            <w:top w:val="none" w:sz="0" w:space="0" w:color="auto"/>
            <w:left w:val="none" w:sz="0" w:space="0" w:color="auto"/>
            <w:bottom w:val="none" w:sz="0" w:space="0" w:color="auto"/>
            <w:right w:val="none" w:sz="0" w:space="0" w:color="auto"/>
          </w:divBdr>
        </w:div>
        <w:div w:id="512304375">
          <w:marLeft w:val="0"/>
          <w:marRight w:val="0"/>
          <w:marTop w:val="0"/>
          <w:marBottom w:val="0"/>
          <w:divBdr>
            <w:top w:val="none" w:sz="0" w:space="0" w:color="auto"/>
            <w:left w:val="none" w:sz="0" w:space="0" w:color="auto"/>
            <w:bottom w:val="none" w:sz="0" w:space="0" w:color="auto"/>
            <w:right w:val="none" w:sz="0" w:space="0" w:color="auto"/>
          </w:divBdr>
        </w:div>
        <w:div w:id="530919377">
          <w:marLeft w:val="0"/>
          <w:marRight w:val="0"/>
          <w:marTop w:val="0"/>
          <w:marBottom w:val="0"/>
          <w:divBdr>
            <w:top w:val="none" w:sz="0" w:space="0" w:color="auto"/>
            <w:left w:val="none" w:sz="0" w:space="0" w:color="auto"/>
            <w:bottom w:val="none" w:sz="0" w:space="0" w:color="auto"/>
            <w:right w:val="none" w:sz="0" w:space="0" w:color="auto"/>
          </w:divBdr>
        </w:div>
        <w:div w:id="534465131">
          <w:marLeft w:val="0"/>
          <w:marRight w:val="0"/>
          <w:marTop w:val="0"/>
          <w:marBottom w:val="0"/>
          <w:divBdr>
            <w:top w:val="none" w:sz="0" w:space="0" w:color="auto"/>
            <w:left w:val="none" w:sz="0" w:space="0" w:color="auto"/>
            <w:bottom w:val="none" w:sz="0" w:space="0" w:color="auto"/>
            <w:right w:val="none" w:sz="0" w:space="0" w:color="auto"/>
          </w:divBdr>
        </w:div>
        <w:div w:id="544758292">
          <w:marLeft w:val="0"/>
          <w:marRight w:val="0"/>
          <w:marTop w:val="0"/>
          <w:marBottom w:val="0"/>
          <w:divBdr>
            <w:top w:val="none" w:sz="0" w:space="0" w:color="auto"/>
            <w:left w:val="none" w:sz="0" w:space="0" w:color="auto"/>
            <w:bottom w:val="none" w:sz="0" w:space="0" w:color="auto"/>
            <w:right w:val="none" w:sz="0" w:space="0" w:color="auto"/>
          </w:divBdr>
        </w:div>
        <w:div w:id="614870230">
          <w:marLeft w:val="0"/>
          <w:marRight w:val="0"/>
          <w:marTop w:val="0"/>
          <w:marBottom w:val="0"/>
          <w:divBdr>
            <w:top w:val="none" w:sz="0" w:space="0" w:color="auto"/>
            <w:left w:val="none" w:sz="0" w:space="0" w:color="auto"/>
            <w:bottom w:val="none" w:sz="0" w:space="0" w:color="auto"/>
            <w:right w:val="none" w:sz="0" w:space="0" w:color="auto"/>
          </w:divBdr>
        </w:div>
        <w:div w:id="650404951">
          <w:marLeft w:val="0"/>
          <w:marRight w:val="0"/>
          <w:marTop w:val="0"/>
          <w:marBottom w:val="0"/>
          <w:divBdr>
            <w:top w:val="none" w:sz="0" w:space="0" w:color="auto"/>
            <w:left w:val="none" w:sz="0" w:space="0" w:color="auto"/>
            <w:bottom w:val="none" w:sz="0" w:space="0" w:color="auto"/>
            <w:right w:val="none" w:sz="0" w:space="0" w:color="auto"/>
          </w:divBdr>
        </w:div>
        <w:div w:id="784348017">
          <w:marLeft w:val="0"/>
          <w:marRight w:val="0"/>
          <w:marTop w:val="0"/>
          <w:marBottom w:val="0"/>
          <w:divBdr>
            <w:top w:val="none" w:sz="0" w:space="0" w:color="auto"/>
            <w:left w:val="none" w:sz="0" w:space="0" w:color="auto"/>
            <w:bottom w:val="none" w:sz="0" w:space="0" w:color="auto"/>
            <w:right w:val="none" w:sz="0" w:space="0" w:color="auto"/>
          </w:divBdr>
        </w:div>
        <w:div w:id="799962180">
          <w:marLeft w:val="0"/>
          <w:marRight w:val="0"/>
          <w:marTop w:val="0"/>
          <w:marBottom w:val="0"/>
          <w:divBdr>
            <w:top w:val="none" w:sz="0" w:space="0" w:color="auto"/>
            <w:left w:val="none" w:sz="0" w:space="0" w:color="auto"/>
            <w:bottom w:val="none" w:sz="0" w:space="0" w:color="auto"/>
            <w:right w:val="none" w:sz="0" w:space="0" w:color="auto"/>
          </w:divBdr>
        </w:div>
        <w:div w:id="947353253">
          <w:marLeft w:val="0"/>
          <w:marRight w:val="0"/>
          <w:marTop w:val="0"/>
          <w:marBottom w:val="0"/>
          <w:divBdr>
            <w:top w:val="none" w:sz="0" w:space="0" w:color="auto"/>
            <w:left w:val="none" w:sz="0" w:space="0" w:color="auto"/>
            <w:bottom w:val="none" w:sz="0" w:space="0" w:color="auto"/>
            <w:right w:val="none" w:sz="0" w:space="0" w:color="auto"/>
          </w:divBdr>
        </w:div>
        <w:div w:id="952396077">
          <w:marLeft w:val="0"/>
          <w:marRight w:val="0"/>
          <w:marTop w:val="0"/>
          <w:marBottom w:val="0"/>
          <w:divBdr>
            <w:top w:val="none" w:sz="0" w:space="0" w:color="auto"/>
            <w:left w:val="none" w:sz="0" w:space="0" w:color="auto"/>
            <w:bottom w:val="none" w:sz="0" w:space="0" w:color="auto"/>
            <w:right w:val="none" w:sz="0" w:space="0" w:color="auto"/>
          </w:divBdr>
        </w:div>
        <w:div w:id="960770151">
          <w:marLeft w:val="0"/>
          <w:marRight w:val="0"/>
          <w:marTop w:val="0"/>
          <w:marBottom w:val="0"/>
          <w:divBdr>
            <w:top w:val="none" w:sz="0" w:space="0" w:color="auto"/>
            <w:left w:val="none" w:sz="0" w:space="0" w:color="auto"/>
            <w:bottom w:val="none" w:sz="0" w:space="0" w:color="auto"/>
            <w:right w:val="none" w:sz="0" w:space="0" w:color="auto"/>
          </w:divBdr>
        </w:div>
        <w:div w:id="1001810018">
          <w:marLeft w:val="0"/>
          <w:marRight w:val="0"/>
          <w:marTop w:val="0"/>
          <w:marBottom w:val="0"/>
          <w:divBdr>
            <w:top w:val="none" w:sz="0" w:space="0" w:color="auto"/>
            <w:left w:val="none" w:sz="0" w:space="0" w:color="auto"/>
            <w:bottom w:val="none" w:sz="0" w:space="0" w:color="auto"/>
            <w:right w:val="none" w:sz="0" w:space="0" w:color="auto"/>
          </w:divBdr>
        </w:div>
        <w:div w:id="1045108479">
          <w:marLeft w:val="0"/>
          <w:marRight w:val="0"/>
          <w:marTop w:val="0"/>
          <w:marBottom w:val="0"/>
          <w:divBdr>
            <w:top w:val="none" w:sz="0" w:space="0" w:color="auto"/>
            <w:left w:val="none" w:sz="0" w:space="0" w:color="auto"/>
            <w:bottom w:val="none" w:sz="0" w:space="0" w:color="auto"/>
            <w:right w:val="none" w:sz="0" w:space="0" w:color="auto"/>
          </w:divBdr>
        </w:div>
        <w:div w:id="1117682243">
          <w:marLeft w:val="0"/>
          <w:marRight w:val="0"/>
          <w:marTop w:val="0"/>
          <w:marBottom w:val="0"/>
          <w:divBdr>
            <w:top w:val="none" w:sz="0" w:space="0" w:color="auto"/>
            <w:left w:val="none" w:sz="0" w:space="0" w:color="auto"/>
            <w:bottom w:val="none" w:sz="0" w:space="0" w:color="auto"/>
            <w:right w:val="none" w:sz="0" w:space="0" w:color="auto"/>
          </w:divBdr>
        </w:div>
        <w:div w:id="1248729125">
          <w:marLeft w:val="0"/>
          <w:marRight w:val="0"/>
          <w:marTop w:val="0"/>
          <w:marBottom w:val="0"/>
          <w:divBdr>
            <w:top w:val="none" w:sz="0" w:space="0" w:color="auto"/>
            <w:left w:val="none" w:sz="0" w:space="0" w:color="auto"/>
            <w:bottom w:val="none" w:sz="0" w:space="0" w:color="auto"/>
            <w:right w:val="none" w:sz="0" w:space="0" w:color="auto"/>
          </w:divBdr>
        </w:div>
        <w:div w:id="1301959557">
          <w:marLeft w:val="0"/>
          <w:marRight w:val="0"/>
          <w:marTop w:val="0"/>
          <w:marBottom w:val="0"/>
          <w:divBdr>
            <w:top w:val="none" w:sz="0" w:space="0" w:color="auto"/>
            <w:left w:val="none" w:sz="0" w:space="0" w:color="auto"/>
            <w:bottom w:val="none" w:sz="0" w:space="0" w:color="auto"/>
            <w:right w:val="none" w:sz="0" w:space="0" w:color="auto"/>
          </w:divBdr>
        </w:div>
        <w:div w:id="1330406498">
          <w:marLeft w:val="0"/>
          <w:marRight w:val="0"/>
          <w:marTop w:val="0"/>
          <w:marBottom w:val="0"/>
          <w:divBdr>
            <w:top w:val="none" w:sz="0" w:space="0" w:color="auto"/>
            <w:left w:val="none" w:sz="0" w:space="0" w:color="auto"/>
            <w:bottom w:val="none" w:sz="0" w:space="0" w:color="auto"/>
            <w:right w:val="none" w:sz="0" w:space="0" w:color="auto"/>
          </w:divBdr>
        </w:div>
        <w:div w:id="1371227749">
          <w:marLeft w:val="0"/>
          <w:marRight w:val="0"/>
          <w:marTop w:val="0"/>
          <w:marBottom w:val="0"/>
          <w:divBdr>
            <w:top w:val="none" w:sz="0" w:space="0" w:color="auto"/>
            <w:left w:val="none" w:sz="0" w:space="0" w:color="auto"/>
            <w:bottom w:val="none" w:sz="0" w:space="0" w:color="auto"/>
            <w:right w:val="none" w:sz="0" w:space="0" w:color="auto"/>
          </w:divBdr>
        </w:div>
        <w:div w:id="1488015521">
          <w:marLeft w:val="0"/>
          <w:marRight w:val="0"/>
          <w:marTop w:val="0"/>
          <w:marBottom w:val="0"/>
          <w:divBdr>
            <w:top w:val="none" w:sz="0" w:space="0" w:color="auto"/>
            <w:left w:val="none" w:sz="0" w:space="0" w:color="auto"/>
            <w:bottom w:val="none" w:sz="0" w:space="0" w:color="auto"/>
            <w:right w:val="none" w:sz="0" w:space="0" w:color="auto"/>
          </w:divBdr>
        </w:div>
        <w:div w:id="1649169150">
          <w:marLeft w:val="0"/>
          <w:marRight w:val="0"/>
          <w:marTop w:val="0"/>
          <w:marBottom w:val="0"/>
          <w:divBdr>
            <w:top w:val="none" w:sz="0" w:space="0" w:color="auto"/>
            <w:left w:val="none" w:sz="0" w:space="0" w:color="auto"/>
            <w:bottom w:val="none" w:sz="0" w:space="0" w:color="auto"/>
            <w:right w:val="none" w:sz="0" w:space="0" w:color="auto"/>
          </w:divBdr>
        </w:div>
        <w:div w:id="1652363653">
          <w:marLeft w:val="0"/>
          <w:marRight w:val="0"/>
          <w:marTop w:val="0"/>
          <w:marBottom w:val="0"/>
          <w:divBdr>
            <w:top w:val="none" w:sz="0" w:space="0" w:color="auto"/>
            <w:left w:val="none" w:sz="0" w:space="0" w:color="auto"/>
            <w:bottom w:val="none" w:sz="0" w:space="0" w:color="auto"/>
            <w:right w:val="none" w:sz="0" w:space="0" w:color="auto"/>
          </w:divBdr>
        </w:div>
        <w:div w:id="1655915019">
          <w:marLeft w:val="0"/>
          <w:marRight w:val="0"/>
          <w:marTop w:val="0"/>
          <w:marBottom w:val="0"/>
          <w:divBdr>
            <w:top w:val="none" w:sz="0" w:space="0" w:color="auto"/>
            <w:left w:val="none" w:sz="0" w:space="0" w:color="auto"/>
            <w:bottom w:val="none" w:sz="0" w:space="0" w:color="auto"/>
            <w:right w:val="none" w:sz="0" w:space="0" w:color="auto"/>
          </w:divBdr>
        </w:div>
        <w:div w:id="1700741938">
          <w:marLeft w:val="0"/>
          <w:marRight w:val="0"/>
          <w:marTop w:val="0"/>
          <w:marBottom w:val="0"/>
          <w:divBdr>
            <w:top w:val="none" w:sz="0" w:space="0" w:color="auto"/>
            <w:left w:val="none" w:sz="0" w:space="0" w:color="auto"/>
            <w:bottom w:val="none" w:sz="0" w:space="0" w:color="auto"/>
            <w:right w:val="none" w:sz="0" w:space="0" w:color="auto"/>
          </w:divBdr>
        </w:div>
        <w:div w:id="1718777735">
          <w:marLeft w:val="0"/>
          <w:marRight w:val="0"/>
          <w:marTop w:val="0"/>
          <w:marBottom w:val="0"/>
          <w:divBdr>
            <w:top w:val="none" w:sz="0" w:space="0" w:color="auto"/>
            <w:left w:val="none" w:sz="0" w:space="0" w:color="auto"/>
            <w:bottom w:val="none" w:sz="0" w:space="0" w:color="auto"/>
            <w:right w:val="none" w:sz="0" w:space="0" w:color="auto"/>
          </w:divBdr>
        </w:div>
        <w:div w:id="1742560052">
          <w:marLeft w:val="0"/>
          <w:marRight w:val="0"/>
          <w:marTop w:val="0"/>
          <w:marBottom w:val="0"/>
          <w:divBdr>
            <w:top w:val="none" w:sz="0" w:space="0" w:color="auto"/>
            <w:left w:val="none" w:sz="0" w:space="0" w:color="auto"/>
            <w:bottom w:val="none" w:sz="0" w:space="0" w:color="auto"/>
            <w:right w:val="none" w:sz="0" w:space="0" w:color="auto"/>
          </w:divBdr>
        </w:div>
        <w:div w:id="1774011964">
          <w:marLeft w:val="0"/>
          <w:marRight w:val="0"/>
          <w:marTop w:val="0"/>
          <w:marBottom w:val="0"/>
          <w:divBdr>
            <w:top w:val="none" w:sz="0" w:space="0" w:color="auto"/>
            <w:left w:val="none" w:sz="0" w:space="0" w:color="auto"/>
            <w:bottom w:val="none" w:sz="0" w:space="0" w:color="auto"/>
            <w:right w:val="none" w:sz="0" w:space="0" w:color="auto"/>
          </w:divBdr>
        </w:div>
        <w:div w:id="1895239901">
          <w:marLeft w:val="0"/>
          <w:marRight w:val="0"/>
          <w:marTop w:val="0"/>
          <w:marBottom w:val="0"/>
          <w:divBdr>
            <w:top w:val="none" w:sz="0" w:space="0" w:color="auto"/>
            <w:left w:val="none" w:sz="0" w:space="0" w:color="auto"/>
            <w:bottom w:val="none" w:sz="0" w:space="0" w:color="auto"/>
            <w:right w:val="none" w:sz="0" w:space="0" w:color="auto"/>
          </w:divBdr>
        </w:div>
        <w:div w:id="1943105109">
          <w:marLeft w:val="0"/>
          <w:marRight w:val="0"/>
          <w:marTop w:val="0"/>
          <w:marBottom w:val="0"/>
          <w:divBdr>
            <w:top w:val="none" w:sz="0" w:space="0" w:color="auto"/>
            <w:left w:val="none" w:sz="0" w:space="0" w:color="auto"/>
            <w:bottom w:val="none" w:sz="0" w:space="0" w:color="auto"/>
            <w:right w:val="none" w:sz="0" w:space="0" w:color="auto"/>
          </w:divBdr>
        </w:div>
        <w:div w:id="1968320231">
          <w:marLeft w:val="0"/>
          <w:marRight w:val="0"/>
          <w:marTop w:val="0"/>
          <w:marBottom w:val="0"/>
          <w:divBdr>
            <w:top w:val="none" w:sz="0" w:space="0" w:color="auto"/>
            <w:left w:val="none" w:sz="0" w:space="0" w:color="auto"/>
            <w:bottom w:val="none" w:sz="0" w:space="0" w:color="auto"/>
            <w:right w:val="none" w:sz="0" w:space="0" w:color="auto"/>
          </w:divBdr>
        </w:div>
        <w:div w:id="1987470689">
          <w:marLeft w:val="0"/>
          <w:marRight w:val="0"/>
          <w:marTop w:val="0"/>
          <w:marBottom w:val="0"/>
          <w:divBdr>
            <w:top w:val="none" w:sz="0" w:space="0" w:color="auto"/>
            <w:left w:val="none" w:sz="0" w:space="0" w:color="auto"/>
            <w:bottom w:val="none" w:sz="0" w:space="0" w:color="auto"/>
            <w:right w:val="none" w:sz="0" w:space="0" w:color="auto"/>
          </w:divBdr>
        </w:div>
        <w:div w:id="1993559870">
          <w:marLeft w:val="0"/>
          <w:marRight w:val="0"/>
          <w:marTop w:val="0"/>
          <w:marBottom w:val="0"/>
          <w:divBdr>
            <w:top w:val="none" w:sz="0" w:space="0" w:color="auto"/>
            <w:left w:val="none" w:sz="0" w:space="0" w:color="auto"/>
            <w:bottom w:val="none" w:sz="0" w:space="0" w:color="auto"/>
            <w:right w:val="none" w:sz="0" w:space="0" w:color="auto"/>
          </w:divBdr>
        </w:div>
        <w:div w:id="2030715767">
          <w:marLeft w:val="0"/>
          <w:marRight w:val="0"/>
          <w:marTop w:val="0"/>
          <w:marBottom w:val="0"/>
          <w:divBdr>
            <w:top w:val="none" w:sz="0" w:space="0" w:color="auto"/>
            <w:left w:val="none" w:sz="0" w:space="0" w:color="auto"/>
            <w:bottom w:val="none" w:sz="0" w:space="0" w:color="auto"/>
            <w:right w:val="none" w:sz="0" w:space="0" w:color="auto"/>
          </w:divBdr>
        </w:div>
        <w:div w:id="2031182277">
          <w:marLeft w:val="0"/>
          <w:marRight w:val="0"/>
          <w:marTop w:val="0"/>
          <w:marBottom w:val="0"/>
          <w:divBdr>
            <w:top w:val="none" w:sz="0" w:space="0" w:color="auto"/>
            <w:left w:val="none" w:sz="0" w:space="0" w:color="auto"/>
            <w:bottom w:val="none" w:sz="0" w:space="0" w:color="auto"/>
            <w:right w:val="none" w:sz="0" w:space="0" w:color="auto"/>
          </w:divBdr>
        </w:div>
        <w:div w:id="2035307008">
          <w:marLeft w:val="0"/>
          <w:marRight w:val="0"/>
          <w:marTop w:val="0"/>
          <w:marBottom w:val="0"/>
          <w:divBdr>
            <w:top w:val="none" w:sz="0" w:space="0" w:color="auto"/>
            <w:left w:val="none" w:sz="0" w:space="0" w:color="auto"/>
            <w:bottom w:val="none" w:sz="0" w:space="0" w:color="auto"/>
            <w:right w:val="none" w:sz="0" w:space="0" w:color="auto"/>
          </w:divBdr>
        </w:div>
        <w:div w:id="2056810028">
          <w:marLeft w:val="0"/>
          <w:marRight w:val="0"/>
          <w:marTop w:val="0"/>
          <w:marBottom w:val="0"/>
          <w:divBdr>
            <w:top w:val="none" w:sz="0" w:space="0" w:color="auto"/>
            <w:left w:val="none" w:sz="0" w:space="0" w:color="auto"/>
            <w:bottom w:val="none" w:sz="0" w:space="0" w:color="auto"/>
            <w:right w:val="none" w:sz="0" w:space="0" w:color="auto"/>
          </w:divBdr>
        </w:div>
        <w:div w:id="2113279187">
          <w:marLeft w:val="0"/>
          <w:marRight w:val="0"/>
          <w:marTop w:val="0"/>
          <w:marBottom w:val="0"/>
          <w:divBdr>
            <w:top w:val="none" w:sz="0" w:space="0" w:color="auto"/>
            <w:left w:val="none" w:sz="0" w:space="0" w:color="auto"/>
            <w:bottom w:val="none" w:sz="0" w:space="0" w:color="auto"/>
            <w:right w:val="none" w:sz="0" w:space="0" w:color="auto"/>
          </w:divBdr>
        </w:div>
        <w:div w:id="2117365891">
          <w:marLeft w:val="0"/>
          <w:marRight w:val="0"/>
          <w:marTop w:val="0"/>
          <w:marBottom w:val="0"/>
          <w:divBdr>
            <w:top w:val="none" w:sz="0" w:space="0" w:color="auto"/>
            <w:left w:val="none" w:sz="0" w:space="0" w:color="auto"/>
            <w:bottom w:val="none" w:sz="0" w:space="0" w:color="auto"/>
            <w:right w:val="none" w:sz="0" w:space="0" w:color="auto"/>
          </w:divBdr>
        </w:div>
        <w:div w:id="2131047054">
          <w:marLeft w:val="0"/>
          <w:marRight w:val="0"/>
          <w:marTop w:val="0"/>
          <w:marBottom w:val="0"/>
          <w:divBdr>
            <w:top w:val="none" w:sz="0" w:space="0" w:color="auto"/>
            <w:left w:val="none" w:sz="0" w:space="0" w:color="auto"/>
            <w:bottom w:val="none" w:sz="0" w:space="0" w:color="auto"/>
            <w:right w:val="none" w:sz="0" w:space="0" w:color="auto"/>
          </w:divBdr>
        </w:div>
      </w:divsChild>
    </w:div>
    <w:div w:id="922184761">
      <w:bodyDiv w:val="1"/>
      <w:marLeft w:val="0"/>
      <w:marRight w:val="0"/>
      <w:marTop w:val="0"/>
      <w:marBottom w:val="0"/>
      <w:divBdr>
        <w:top w:val="none" w:sz="0" w:space="0" w:color="auto"/>
        <w:left w:val="none" w:sz="0" w:space="0" w:color="auto"/>
        <w:bottom w:val="none" w:sz="0" w:space="0" w:color="auto"/>
        <w:right w:val="none" w:sz="0" w:space="0" w:color="auto"/>
      </w:divBdr>
      <w:divsChild>
        <w:div w:id="1166016987">
          <w:marLeft w:val="539"/>
          <w:marRight w:val="0"/>
          <w:marTop w:val="0"/>
          <w:marBottom w:val="0"/>
          <w:divBdr>
            <w:top w:val="none" w:sz="0" w:space="0" w:color="auto"/>
            <w:left w:val="none" w:sz="0" w:space="0" w:color="auto"/>
            <w:bottom w:val="none" w:sz="0" w:space="0" w:color="auto"/>
            <w:right w:val="none" w:sz="0" w:space="0" w:color="auto"/>
          </w:divBdr>
        </w:div>
      </w:divsChild>
    </w:div>
    <w:div w:id="924849737">
      <w:bodyDiv w:val="1"/>
      <w:marLeft w:val="0"/>
      <w:marRight w:val="0"/>
      <w:marTop w:val="0"/>
      <w:marBottom w:val="0"/>
      <w:divBdr>
        <w:top w:val="none" w:sz="0" w:space="0" w:color="auto"/>
        <w:left w:val="none" w:sz="0" w:space="0" w:color="auto"/>
        <w:bottom w:val="none" w:sz="0" w:space="0" w:color="auto"/>
        <w:right w:val="none" w:sz="0" w:space="0" w:color="auto"/>
      </w:divBdr>
    </w:div>
    <w:div w:id="931742239">
      <w:bodyDiv w:val="1"/>
      <w:marLeft w:val="0"/>
      <w:marRight w:val="0"/>
      <w:marTop w:val="0"/>
      <w:marBottom w:val="0"/>
      <w:divBdr>
        <w:top w:val="none" w:sz="0" w:space="0" w:color="auto"/>
        <w:left w:val="none" w:sz="0" w:space="0" w:color="auto"/>
        <w:bottom w:val="none" w:sz="0" w:space="0" w:color="auto"/>
        <w:right w:val="none" w:sz="0" w:space="0" w:color="auto"/>
      </w:divBdr>
    </w:div>
    <w:div w:id="1254048915">
      <w:bodyDiv w:val="1"/>
      <w:marLeft w:val="0"/>
      <w:marRight w:val="0"/>
      <w:marTop w:val="0"/>
      <w:marBottom w:val="0"/>
      <w:divBdr>
        <w:top w:val="none" w:sz="0" w:space="0" w:color="auto"/>
        <w:left w:val="none" w:sz="0" w:space="0" w:color="auto"/>
        <w:bottom w:val="none" w:sz="0" w:space="0" w:color="auto"/>
        <w:right w:val="none" w:sz="0" w:space="0" w:color="auto"/>
      </w:divBdr>
    </w:div>
    <w:div w:id="1348479999">
      <w:bodyDiv w:val="1"/>
      <w:marLeft w:val="0"/>
      <w:marRight w:val="0"/>
      <w:marTop w:val="0"/>
      <w:marBottom w:val="0"/>
      <w:divBdr>
        <w:top w:val="none" w:sz="0" w:space="0" w:color="auto"/>
        <w:left w:val="none" w:sz="0" w:space="0" w:color="auto"/>
        <w:bottom w:val="none" w:sz="0" w:space="0" w:color="auto"/>
        <w:right w:val="none" w:sz="0" w:space="0" w:color="auto"/>
      </w:divBdr>
    </w:div>
    <w:div w:id="1367680578">
      <w:bodyDiv w:val="1"/>
      <w:marLeft w:val="0"/>
      <w:marRight w:val="0"/>
      <w:marTop w:val="0"/>
      <w:marBottom w:val="0"/>
      <w:divBdr>
        <w:top w:val="none" w:sz="0" w:space="0" w:color="auto"/>
        <w:left w:val="none" w:sz="0" w:space="0" w:color="auto"/>
        <w:bottom w:val="none" w:sz="0" w:space="0" w:color="auto"/>
        <w:right w:val="none" w:sz="0" w:space="0" w:color="auto"/>
      </w:divBdr>
    </w:div>
    <w:div w:id="1616328516">
      <w:bodyDiv w:val="1"/>
      <w:marLeft w:val="0"/>
      <w:marRight w:val="0"/>
      <w:marTop w:val="0"/>
      <w:marBottom w:val="0"/>
      <w:divBdr>
        <w:top w:val="none" w:sz="0" w:space="0" w:color="auto"/>
        <w:left w:val="none" w:sz="0" w:space="0" w:color="auto"/>
        <w:bottom w:val="none" w:sz="0" w:space="0" w:color="auto"/>
        <w:right w:val="none" w:sz="0" w:space="0" w:color="auto"/>
      </w:divBdr>
    </w:div>
    <w:div w:id="1860007644">
      <w:bodyDiv w:val="1"/>
      <w:marLeft w:val="0"/>
      <w:marRight w:val="0"/>
      <w:marTop w:val="0"/>
      <w:marBottom w:val="0"/>
      <w:divBdr>
        <w:top w:val="none" w:sz="0" w:space="0" w:color="auto"/>
        <w:left w:val="none" w:sz="0" w:space="0" w:color="auto"/>
        <w:bottom w:val="none" w:sz="0" w:space="0" w:color="auto"/>
        <w:right w:val="none" w:sz="0" w:space="0" w:color="auto"/>
      </w:divBdr>
    </w:div>
    <w:div w:id="20410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isclosure.ru/portal/company.aspx?id=37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4A04-B075-4BEA-8EBA-23F88991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1653</Words>
  <Characters>10555</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16</vt:lpstr>
      <vt:lpstr>Приложение 16</vt:lpstr>
    </vt:vector>
  </TitlesOfParts>
  <Company>ING</Company>
  <LinksUpToDate>false</LinksUpToDate>
  <CharactersWithSpaces>12184</CharactersWithSpaces>
  <SharedDoc>false</SharedDoc>
  <HLinks>
    <vt:vector size="12" baseType="variant">
      <vt:variant>
        <vt:i4>2228344</vt:i4>
      </vt:variant>
      <vt:variant>
        <vt:i4>3</vt:i4>
      </vt:variant>
      <vt:variant>
        <vt:i4>0</vt:i4>
      </vt:variant>
      <vt:variant>
        <vt:i4>5</vt:i4>
      </vt:variant>
      <vt:variant>
        <vt:lpwstr>http://www.e-disclosure.ru/portal/company.aspx?id=34557</vt:lpwstr>
      </vt:variant>
      <vt:variant>
        <vt:lpwstr/>
      </vt:variant>
      <vt:variant>
        <vt:i4>4390942</vt:i4>
      </vt:variant>
      <vt:variant>
        <vt:i4>0</vt:i4>
      </vt:variant>
      <vt:variant>
        <vt:i4>0</vt:i4>
      </vt:variant>
      <vt:variant>
        <vt:i4>5</vt:i4>
      </vt:variant>
      <vt:variant>
        <vt:lpwstr>http://businessconsulting-spb.ru/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creator>Prof-SlejovaNA</dc:creator>
  <cp:lastModifiedBy>Краснова</cp:lastModifiedBy>
  <cp:revision>11</cp:revision>
  <cp:lastPrinted>2019-02-15T14:23:00Z</cp:lastPrinted>
  <dcterms:created xsi:type="dcterms:W3CDTF">2020-09-29T13:31:00Z</dcterms:created>
  <dcterms:modified xsi:type="dcterms:W3CDTF">2021-01-11T15:34:00Z</dcterms:modified>
</cp:coreProperties>
</file>