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5E3DCA" w:rsidRDefault="000133F3" w:rsidP="000133F3">
      <w:pPr>
        <w:jc w:val="center"/>
        <w:rPr>
          <w:b/>
          <w:sz w:val="22"/>
          <w:szCs w:val="22"/>
        </w:rPr>
      </w:pPr>
      <w:r w:rsidRPr="005E3DCA">
        <w:rPr>
          <w:b/>
          <w:sz w:val="22"/>
          <w:szCs w:val="22"/>
        </w:rPr>
        <w:t xml:space="preserve">Сообщение о существенном факте </w:t>
      </w:r>
    </w:p>
    <w:p w:rsidR="000133F3" w:rsidRPr="005E3DCA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5E3DCA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5E3DCA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5E3DCA">
        <w:tc>
          <w:tcPr>
            <w:tcW w:w="10234" w:type="dxa"/>
            <w:gridSpan w:val="2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ООО «ФИНКОНСАЛТ»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EF62E4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5067847510418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7842345591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5E3DCA">
              <w:rPr>
                <w:b/>
                <w:i/>
              </w:rPr>
              <w:t>00342-</w:t>
            </w:r>
            <w:r w:rsidRPr="005E3DCA">
              <w:rPr>
                <w:b/>
                <w:i/>
                <w:lang w:val="en-US"/>
              </w:rPr>
              <w:t>R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5E3DCA" w:rsidRDefault="00773BEE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5E3DCA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5E3DCA" w:rsidRDefault="00EF62E4" w:rsidP="00EF62E4">
            <w:pPr>
              <w:ind w:left="57" w:right="57"/>
              <w:rPr>
                <w:b/>
                <w:i/>
              </w:rPr>
            </w:pPr>
            <w:r w:rsidRPr="005E3DCA">
              <w:rPr>
                <w:b/>
                <w:i/>
              </w:rPr>
              <w:t>http://finconsult-spb.ru</w:t>
            </w:r>
          </w:p>
        </w:tc>
      </w:tr>
      <w:tr w:rsidR="008736E7" w:rsidRPr="005E3DCA" w:rsidTr="005C7E2B">
        <w:tc>
          <w:tcPr>
            <w:tcW w:w="5117" w:type="dxa"/>
            <w:vAlign w:val="center"/>
          </w:tcPr>
          <w:p w:rsidR="008736E7" w:rsidRPr="005E3DCA" w:rsidRDefault="008736E7" w:rsidP="00F03FE1">
            <w:pPr>
              <w:ind w:left="57" w:right="57"/>
            </w:pPr>
            <w:r w:rsidRPr="005E3DCA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5E3DCA" w:rsidRDefault="004177FE" w:rsidP="004177FE">
            <w:pPr>
              <w:ind w:right="57"/>
              <w:rPr>
                <w:sz w:val="22"/>
                <w:szCs w:val="22"/>
              </w:rPr>
            </w:pPr>
            <w:r>
              <w:rPr>
                <w:b/>
                <w:i/>
              </w:rPr>
              <w:t>29</w:t>
            </w:r>
            <w:r w:rsidR="005D244F" w:rsidRPr="005E3DC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июля</w:t>
            </w:r>
            <w:r w:rsidR="005D244F" w:rsidRPr="005E3DCA">
              <w:rPr>
                <w:b/>
                <w:i/>
              </w:rPr>
              <w:t xml:space="preserve"> </w:t>
            </w:r>
            <w:r w:rsidR="008736E7" w:rsidRPr="005E3DCA">
              <w:rPr>
                <w:b/>
                <w:i/>
              </w:rPr>
              <w:t>2021 года</w:t>
            </w:r>
          </w:p>
        </w:tc>
      </w:tr>
    </w:tbl>
    <w:p w:rsidR="00D15FF6" w:rsidRPr="005E3DCA" w:rsidRDefault="00D15FF6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5E3DCA" w:rsidTr="00653C06">
        <w:tc>
          <w:tcPr>
            <w:tcW w:w="10206" w:type="dxa"/>
          </w:tcPr>
          <w:p w:rsidR="00D15FF6" w:rsidRPr="005E3DCA" w:rsidRDefault="00D15FF6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2. Содержание сообщения</w:t>
            </w:r>
          </w:p>
        </w:tc>
      </w:tr>
      <w:tr w:rsidR="000B1099" w:rsidRPr="005E3DCA" w:rsidTr="00653C06">
        <w:tc>
          <w:tcPr>
            <w:tcW w:w="10206" w:type="dxa"/>
          </w:tcPr>
          <w:p w:rsidR="000133F3" w:rsidRPr="00752804" w:rsidRDefault="000133F3" w:rsidP="004177FE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 xml:space="preserve">2.1. Вид организации, которая совершила существенную сделку: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Эмитент </w:t>
            </w:r>
          </w:p>
          <w:p w:rsidR="000133F3" w:rsidRPr="00752804" w:rsidRDefault="000133F3" w:rsidP="004177FE">
            <w:pPr>
              <w:adjustRightInd w:val="0"/>
              <w:ind w:left="142" w:right="255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sz w:val="22"/>
                <w:szCs w:val="22"/>
              </w:rPr>
              <w:t xml:space="preserve">2.2. Категория сделки: </w:t>
            </w:r>
            <w:r w:rsidR="005D244F" w:rsidRPr="00752804">
              <w:rPr>
                <w:b/>
                <w:i/>
                <w:sz w:val="22"/>
                <w:szCs w:val="22"/>
              </w:rPr>
              <w:t>существенная сделка</w:t>
            </w:r>
          </w:p>
          <w:p w:rsidR="000133F3" w:rsidRPr="00752804" w:rsidRDefault="000133F3" w:rsidP="004177F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 xml:space="preserve">2.3. Вид и предмет сделки: </w:t>
            </w:r>
          </w:p>
          <w:p w:rsidR="005E7651" w:rsidRPr="00752804" w:rsidRDefault="005E7651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Вид сделки: 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дополнительное соглашение к 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договор</w:t>
            </w:r>
            <w:r w:rsidR="004177F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у</w:t>
            </w:r>
            <w:r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№ 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ФК-З2/018 </w:t>
            </w:r>
            <w:r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от 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12</w:t>
            </w:r>
            <w:r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.02.2021 г.</w:t>
            </w:r>
            <w:r w:rsidR="00DB04A1" w:rsidRPr="00752804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(далее – Договор)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5E7651" w:rsidRPr="00752804" w:rsidRDefault="005E7651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Предмет </w:t>
            </w:r>
            <w:proofErr w:type="gramStart"/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сделки: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</w:r>
            <w:r w:rsidR="00DB04A1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</w:t>
            </w:r>
            <w:proofErr w:type="gramEnd"/>
            <w:r w:rsidR="00DB04A1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с ограниченной ответственностью «ФИНКОНСАЛТ»</w:t>
            </w:r>
            <w:r w:rsidR="005E3DC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(далее - </w:t>
            </w:r>
            <w:r w:rsidR="00DB04A1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Займодавец</w:t>
            </w:r>
            <w:r w:rsidR="005E3DC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DB04A1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передает в собственность Обществу с ограниченной ответственностью «Заречье» (далее – Заемщик) денежные средства в сумме 3100000000 (Три миллиарда сто миллионов) российских рублей, а Заемщик обязуется возвратить Займодавцу такую же сумму денежных средств, и уплатить проценты за пользование займом в размере, порядке и сроки, установленные Договором.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>2.4.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2. Стороны договорились внести следующие изменения в Договор:</w:t>
            </w:r>
          </w:p>
          <w:p w:rsidR="004177FE" w:rsidRPr="004177FE" w:rsidRDefault="004177FE" w:rsidP="004177FE">
            <w:pPr>
              <w:spacing w:before="80"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2.1. Изменить пункт 1.8 Договора, изложив его в новой редакции, а именно: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«1.8. Заемщик обязуется возвратить Займодавцу Сумму займа 30 декабря 2022 года».</w:t>
            </w:r>
          </w:p>
          <w:p w:rsidR="004177FE" w:rsidRPr="004177FE" w:rsidRDefault="004177FE" w:rsidP="004177FE">
            <w:pPr>
              <w:spacing w:before="80"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2.2. Изменить п.1.5 Договора, изложив его в новой редакции, а именно: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«1.5. Заемщик обязуется уплатить Займодавцу Проценты за пользование займом в следующем размере: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-  за период, начиная со дня, следующего за Днем передачи Суммы займа по 31 июля 2021 года - по ставке 3,8 % (три целых восемь десятых процента) годовых;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- за период с 01 августа 2021 года по день возврата Заемщиком Займодавцу Суммы займа включительно – по ставке по ставке 5,5 % (пять целых пять десятых процента) годовых.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Проценты начисляются на фактически полученную и невозвращенную Сумму займа (часть Суммы займа)».</w:t>
            </w:r>
          </w:p>
          <w:p w:rsidR="004177FE" w:rsidRPr="004177FE" w:rsidRDefault="004177FE" w:rsidP="004177FE">
            <w:pPr>
              <w:spacing w:before="80"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2.3.Изменить пункт 1.6.2 Договора, изложив его в новой редакции, а именно: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 xml:space="preserve">«1.6.2. Проценты за пользование займом, начисленные за период с 12 мая 2021 года по 31 июля 2021 года включительно, Заемщик обязуется уплатить Займодавцу в срок не позднее 30 июля 2021 года (данное условие </w:t>
            </w:r>
            <w:r w:rsidRPr="004177FE">
              <w:rPr>
                <w:b/>
                <w:i/>
                <w:color w:val="000000"/>
                <w:sz w:val="22"/>
                <w:szCs w:val="22"/>
              </w:rPr>
              <w:t>применяется к отношениям Сторон, возникшим между ними с 23 июля 2021 года).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В дальнейшем, за периоды, начиная с 01 августа 2021 года Заемщик обязуется уплатить Займодавцу Проценты за пользование займом в следующем порядке и в следующие сроки: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(а) Проценты, начисленные за период с 01 августа 2021 года по 09 ноября 2021 года включительно, Заемщик обязуется уплатить Займодавцу в период с 29 октября 2021 года по 05 ноября 2021 года включительно;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(б) Проценты, начисленные за период с 10 ноября 2021 года по 08 февраля 2022 года включительно, Заемщик обязуется уплатить Займодавцу в период с 31 января 2022 года по 04 февраля 2022 года включительно;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(в) Проценты, начисленные за период с 09 февраля 2022 года по 10 мая 2022 года включительно, Заемщик обязуется уплатить Займодавцу в период с 29 апреля 2022 года по 06 мая 2022 года включительно;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(г) Проценты, начисленные за период с 11 мая 2022 года по 09 августа 2022 года включительно, Заемщик обязуется уплатить Займодавцу в период с 01 августа 2022 года по 05 августа 2022 года включительно;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lastRenderedPageBreak/>
              <w:t>(д) Проценты, начисленные за период с 10 августа 2022 года по 08 ноября 2022 года включительно, Заемщик обязуется уплатить Займодавцу в период с 31 октября 2022 года по 03 ноября 2022 года включительно;</w:t>
            </w:r>
          </w:p>
          <w:p w:rsidR="004177FE" w:rsidRPr="004177FE" w:rsidRDefault="004177FE" w:rsidP="004177FE">
            <w:pPr>
              <w:spacing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 w:rsidRPr="004177FE">
              <w:rPr>
                <w:b/>
                <w:i/>
                <w:sz w:val="22"/>
                <w:szCs w:val="22"/>
              </w:rPr>
              <w:t>(е) Проценты, начисленные за период с 09 ноября 2022 года по 30 декабря 2022 года включительно, Заемщик обязуется уплатить Займодавцу в день возврата Займодавцу Суммы займа, но не позднее срока, указанного в п.1.8 Договора (в редакции дополнительного соглашения от 29 июля 2021 года) (в зависимости от того, какой срок/ обстоятельство наступит раньше)».</w:t>
            </w:r>
          </w:p>
          <w:p w:rsidR="004177FE" w:rsidRPr="004177FE" w:rsidRDefault="005040E2" w:rsidP="004177FE">
            <w:pPr>
              <w:spacing w:before="80" w:line="232" w:lineRule="exact"/>
              <w:ind w:left="142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</w:t>
            </w:r>
            <w:r w:rsidR="004177FE" w:rsidRPr="004177FE">
              <w:rPr>
                <w:b/>
                <w:i/>
                <w:color w:val="000000"/>
                <w:sz w:val="22"/>
                <w:szCs w:val="22"/>
              </w:rPr>
              <w:t xml:space="preserve">. </w:t>
            </w:r>
            <w:r w:rsidR="004177FE" w:rsidRPr="004177FE">
              <w:rPr>
                <w:b/>
                <w:i/>
                <w:sz w:val="22"/>
                <w:szCs w:val="22"/>
              </w:rPr>
              <w:t xml:space="preserve">Во всем ином, что не предусмотрено настоящим соглашением, Стороны руководствуются условиями Договора. </w:t>
            </w:r>
            <w:r w:rsidR="004177FE" w:rsidRPr="004177FE">
              <w:rPr>
                <w:b/>
                <w:i/>
                <w:color w:val="000000"/>
                <w:sz w:val="22"/>
                <w:szCs w:val="22"/>
              </w:rPr>
              <w:t xml:space="preserve">Настоящее соглашение является неотъемлемой частью Договора. </w:t>
            </w:r>
          </w:p>
          <w:p w:rsidR="004177FE" w:rsidRPr="004177FE" w:rsidRDefault="005040E2" w:rsidP="004177FE">
            <w:pPr>
              <w:spacing w:line="232" w:lineRule="exact"/>
              <w:ind w:left="142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</w:t>
            </w:r>
            <w:r w:rsidR="004177FE" w:rsidRPr="004177FE">
              <w:rPr>
                <w:b/>
                <w:i/>
                <w:color w:val="000000"/>
                <w:sz w:val="22"/>
                <w:szCs w:val="22"/>
              </w:rPr>
              <w:t>.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4177FE" w:rsidRPr="004177FE">
              <w:rPr>
                <w:b/>
                <w:i/>
                <w:color w:val="000000"/>
                <w:sz w:val="22"/>
                <w:szCs w:val="22"/>
              </w:rPr>
              <w:t>Настоящее соглашение считается заключенным с момента его подписания Сторонами.</w:t>
            </w:r>
          </w:p>
          <w:p w:rsidR="004177FE" w:rsidRPr="004177FE" w:rsidRDefault="005040E2" w:rsidP="004177FE">
            <w:pPr>
              <w:spacing w:after="80" w:line="232" w:lineRule="exact"/>
              <w:ind w:left="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="004177FE" w:rsidRPr="004177FE">
              <w:rPr>
                <w:b/>
                <w:i/>
                <w:color w:val="000000"/>
                <w:sz w:val="22"/>
                <w:szCs w:val="22"/>
              </w:rPr>
              <w:t>. Настоящее соглашение составлено и подписано в 2 (двух) идентичных экземплярах, имеющих равную юридическую силу, и находится в одном экземпляре у каждой из Сторон.</w:t>
            </w:r>
          </w:p>
          <w:p w:rsidR="000133F3" w:rsidRPr="00752804" w:rsidRDefault="000133F3" w:rsidP="004177FE">
            <w:pPr>
              <w:widowControl w:val="0"/>
              <w:spacing w:line="216" w:lineRule="exact"/>
              <w:ind w:left="142" w:right="113"/>
              <w:jc w:val="both"/>
              <w:rPr>
                <w:sz w:val="22"/>
                <w:szCs w:val="22"/>
              </w:rPr>
            </w:pPr>
            <w:r w:rsidRPr="00752804">
              <w:rPr>
                <w:sz w:val="22"/>
                <w:szCs w:val="22"/>
              </w:rPr>
      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эмитента;</w:t>
            </w:r>
          </w:p>
          <w:p w:rsidR="000133F3" w:rsidRPr="00752804" w:rsidRDefault="000133F3" w:rsidP="004177FE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 xml:space="preserve">Срок исполнения обязательств по сделке: </w:t>
            </w:r>
          </w:p>
          <w:p w:rsidR="00514221" w:rsidRPr="00752804" w:rsidRDefault="00514221" w:rsidP="004177FE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Заемщик обязуется возвратить Займодавцу Сумму займа 3</w:t>
            </w:r>
            <w:r w:rsidR="004177FE">
              <w:rPr>
                <w:b/>
                <w:i/>
                <w:sz w:val="22"/>
                <w:szCs w:val="22"/>
              </w:rPr>
              <w:t>0</w:t>
            </w:r>
            <w:r w:rsidRPr="00752804">
              <w:rPr>
                <w:b/>
                <w:i/>
                <w:sz w:val="22"/>
                <w:szCs w:val="22"/>
              </w:rPr>
              <w:t xml:space="preserve"> </w:t>
            </w:r>
            <w:r w:rsidR="004177FE">
              <w:rPr>
                <w:b/>
                <w:i/>
                <w:sz w:val="22"/>
                <w:szCs w:val="22"/>
              </w:rPr>
              <w:t>декабря</w:t>
            </w:r>
            <w:r w:rsidRPr="00752804">
              <w:rPr>
                <w:b/>
                <w:i/>
                <w:sz w:val="22"/>
                <w:szCs w:val="22"/>
              </w:rPr>
              <w:t xml:space="preserve"> 202</w:t>
            </w:r>
            <w:r w:rsidR="004177FE">
              <w:rPr>
                <w:b/>
                <w:i/>
                <w:sz w:val="22"/>
                <w:szCs w:val="22"/>
              </w:rPr>
              <w:t>2</w:t>
            </w:r>
            <w:r w:rsidRPr="00752804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07110E" w:rsidRPr="00752804" w:rsidRDefault="000133F3" w:rsidP="004177FE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  <w:sz w:val="22"/>
                <w:szCs w:val="22"/>
              </w:rPr>
            </w:pPr>
            <w:r w:rsidRPr="00752804">
              <w:rPr>
                <w:b/>
                <w:i/>
                <w:sz w:val="22"/>
                <w:szCs w:val="22"/>
              </w:rPr>
              <w:t>Стороны по сделке</w:t>
            </w:r>
            <w:r w:rsidR="005E7651" w:rsidRPr="00752804">
              <w:rPr>
                <w:b/>
                <w:i/>
                <w:sz w:val="22"/>
                <w:szCs w:val="22"/>
              </w:rPr>
              <w:t xml:space="preserve">: </w:t>
            </w:r>
            <w:r w:rsidRPr="00752804">
              <w:rPr>
                <w:b/>
                <w:i/>
                <w:sz w:val="22"/>
                <w:szCs w:val="22"/>
              </w:rPr>
              <w:br/>
            </w:r>
            <w:r w:rsidR="00C85E5F" w:rsidRPr="00752804">
              <w:rPr>
                <w:b/>
                <w:i/>
                <w:sz w:val="22"/>
                <w:szCs w:val="22"/>
              </w:rPr>
              <w:t>Займодавец</w:t>
            </w:r>
            <w:r w:rsidR="0007110E" w:rsidRPr="00752804">
              <w:rPr>
                <w:b/>
                <w:i/>
                <w:sz w:val="22"/>
                <w:szCs w:val="22"/>
              </w:rPr>
              <w:t xml:space="preserve">: </w:t>
            </w:r>
            <w:r w:rsidR="00C85E5F" w:rsidRPr="00752804">
              <w:rPr>
                <w:b/>
                <w:i/>
                <w:sz w:val="22"/>
                <w:szCs w:val="22"/>
              </w:rPr>
              <w:t>Общество с ограниченной ответственностью «ФИНКОНСАЛТ»</w:t>
            </w:r>
            <w:r w:rsidR="0007110E" w:rsidRPr="00752804">
              <w:rPr>
                <w:b/>
                <w:i/>
                <w:sz w:val="22"/>
                <w:szCs w:val="22"/>
              </w:rPr>
              <w:br/>
            </w:r>
            <w:r w:rsidR="00C85E5F" w:rsidRPr="00752804">
              <w:rPr>
                <w:b/>
                <w:i/>
                <w:sz w:val="22"/>
                <w:szCs w:val="22"/>
              </w:rPr>
              <w:t>Заемщик</w:t>
            </w:r>
            <w:r w:rsidR="0007110E" w:rsidRPr="00752804">
              <w:rPr>
                <w:b/>
                <w:i/>
                <w:sz w:val="22"/>
                <w:szCs w:val="22"/>
              </w:rPr>
              <w:t xml:space="preserve">: </w:t>
            </w:r>
            <w:r w:rsidR="00C85E5F" w:rsidRPr="00752804">
              <w:rPr>
                <w:b/>
                <w:i/>
                <w:sz w:val="22"/>
                <w:szCs w:val="22"/>
              </w:rPr>
              <w:t>Общество с ограниченной ответственностью «Заречье»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Выгодоприобретатель: отсутствует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br/>
              <w:t xml:space="preserve">Размер сделки в денежном выражении: </w:t>
            </w:r>
          </w:p>
          <w:p w:rsidR="00C727E8" w:rsidRPr="00752804" w:rsidRDefault="00C85E5F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составляет </w:t>
            </w:r>
            <w:r w:rsidR="004B3B4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3 100 000 000 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в процентах </w:t>
            </w:r>
            <w:r w:rsidR="005E7651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от стоимости активов Эмитента: </w:t>
            </w:r>
          </w:p>
          <w:p w:rsidR="00C727E8" w:rsidRPr="00752804" w:rsidRDefault="00C85E5F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Размер сделки 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 процентах – </w:t>
            </w:r>
            <w:r w:rsidR="004B3B4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15,</w:t>
            </w:r>
            <w:r w:rsidR="006A71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45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% от балансовой стоимости активов Эмитента, по состоянию на 3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06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.202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="00C727E8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>2.6. Стоимость активов эмитента на дату окончания последнего завершенного отчетного периода, предшествующего совершению сделки (заключению договора):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Стоимость активов Эмитента по состоянию на 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06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</w:t>
            </w:r>
            <w:r w:rsidR="008736E7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 составила 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20 0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54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911</w:t>
            </w:r>
            <w:r w:rsidR="008623BA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 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000</w:t>
            </w:r>
            <w:r w:rsidR="008623BA" w:rsidRPr="00752804">
              <w:rPr>
                <w:color w:val="002060"/>
                <w:sz w:val="22"/>
                <w:szCs w:val="22"/>
              </w:rPr>
              <w:t xml:space="preserve">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руб.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 xml:space="preserve">2.7. Дата совершения сделки (заключения договора):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5D244F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</w:t>
            </w:r>
            <w:r w:rsidR="004177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июля</w:t>
            </w:r>
            <w:r w:rsidR="005D244F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202</w:t>
            </w:r>
            <w:r w:rsidR="008736E7"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7528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г.</w:t>
            </w:r>
          </w:p>
          <w:p w:rsidR="000133F3" w:rsidRPr="00752804" w:rsidRDefault="000133F3" w:rsidP="004177FE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2804">
              <w:rPr>
                <w:rFonts w:ascii="Times New Roman" w:hAnsi="Times New Roman" w:cs="Times New Roman"/>
                <w:sz w:val="22"/>
                <w:szCs w:val="22"/>
              </w:rPr>
              <w:t>2.8. Сведения об одобрении сделки в случае, когда такая сделка была одобрена уполномоченным органом управления эмитента или указание на то, что такая сделка не одобрялась.</w:t>
            </w:r>
          </w:p>
          <w:p w:rsidR="001D2F98" w:rsidRPr="005E3DCA" w:rsidRDefault="005D244F" w:rsidP="004177FE">
            <w:pPr>
              <w:adjustRightInd w:val="0"/>
              <w:ind w:left="142" w:right="11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752804">
              <w:rPr>
                <w:b/>
                <w:i/>
                <w:sz w:val="22"/>
                <w:szCs w:val="22"/>
              </w:rPr>
              <w:t>Сделк</w:t>
            </w:r>
            <w:r w:rsidR="005E3DCA" w:rsidRPr="00752804">
              <w:rPr>
                <w:b/>
                <w:i/>
                <w:sz w:val="22"/>
                <w:szCs w:val="22"/>
              </w:rPr>
              <w:t>а</w:t>
            </w:r>
            <w:r w:rsidRPr="00752804">
              <w:rPr>
                <w:b/>
                <w:i/>
                <w:sz w:val="22"/>
                <w:szCs w:val="22"/>
              </w:rPr>
              <w:t xml:space="preserve"> не подлеж</w:t>
            </w:r>
            <w:r w:rsidR="005E3DCA" w:rsidRPr="00752804">
              <w:rPr>
                <w:b/>
                <w:i/>
                <w:sz w:val="22"/>
                <w:szCs w:val="22"/>
              </w:rPr>
              <w:t>и</w:t>
            </w:r>
            <w:r w:rsidRPr="00752804">
              <w:rPr>
                <w:b/>
                <w:i/>
                <w:sz w:val="22"/>
                <w:szCs w:val="22"/>
              </w:rPr>
              <w:t>т одобрению, так как согласно законодательству Российской Федерации и уставу Эмитента, не нужда</w:t>
            </w:r>
            <w:r w:rsidR="005E3DCA" w:rsidRPr="00752804">
              <w:rPr>
                <w:b/>
                <w:i/>
                <w:sz w:val="22"/>
                <w:szCs w:val="22"/>
              </w:rPr>
              <w:t>е</w:t>
            </w:r>
            <w:r w:rsidRPr="00752804">
              <w:rPr>
                <w:b/>
                <w:i/>
                <w:sz w:val="22"/>
                <w:szCs w:val="22"/>
              </w:rPr>
              <w:t>тся в одобрении как крупная сделка или сделка с заинтересованностью.</w:t>
            </w:r>
          </w:p>
        </w:tc>
      </w:tr>
    </w:tbl>
    <w:p w:rsidR="009A4E6C" w:rsidRPr="005E3DCA" w:rsidRDefault="009A4E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5E3DCA">
        <w:trPr>
          <w:cantSplit/>
        </w:trPr>
        <w:tc>
          <w:tcPr>
            <w:tcW w:w="10235" w:type="dxa"/>
            <w:gridSpan w:val="11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 Подпись</w:t>
            </w:r>
          </w:p>
        </w:tc>
      </w:tr>
      <w:tr w:rsidR="00153FEE" w:rsidRPr="005E3DCA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5E3DCA" w:rsidRDefault="00153FEE" w:rsidP="00705ABC">
            <w:pPr>
              <w:ind w:left="57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3.1.</w:t>
            </w:r>
            <w:r w:rsidR="00686E4C" w:rsidRPr="005E3DCA">
              <w:rPr>
                <w:sz w:val="22"/>
                <w:szCs w:val="22"/>
              </w:rPr>
              <w:t xml:space="preserve"> </w:t>
            </w:r>
            <w:r w:rsidR="00705ABC" w:rsidRPr="005E3DCA">
              <w:rPr>
                <w:sz w:val="22"/>
                <w:szCs w:val="22"/>
              </w:rPr>
              <w:t xml:space="preserve">Генеральный директор </w:t>
            </w:r>
          </w:p>
          <w:p w:rsidR="00153FEE" w:rsidRPr="005E3DCA" w:rsidRDefault="00153FEE" w:rsidP="005A05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5E3DCA" w:rsidRDefault="008736E7" w:rsidP="00CC7866">
            <w:pPr>
              <w:ind w:left="57"/>
              <w:rPr>
                <w:b/>
                <w:i/>
                <w:sz w:val="22"/>
                <w:szCs w:val="22"/>
              </w:rPr>
            </w:pPr>
            <w:r w:rsidRPr="005E3DCA">
              <w:rPr>
                <w:bCs/>
                <w:sz w:val="22"/>
                <w:szCs w:val="22"/>
              </w:rPr>
              <w:t xml:space="preserve">И. В. </w:t>
            </w:r>
            <w:proofErr w:type="spellStart"/>
            <w:r w:rsidRPr="005E3DCA">
              <w:rPr>
                <w:bCs/>
                <w:sz w:val="22"/>
                <w:szCs w:val="22"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</w:tr>
      <w:tr w:rsidR="00153FEE" w:rsidRPr="005E3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5E3DCA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5E3DCA" w:rsidRDefault="005A37D0">
            <w:pPr>
              <w:ind w:left="57"/>
              <w:rPr>
                <w:sz w:val="22"/>
                <w:szCs w:val="22"/>
              </w:rPr>
            </w:pPr>
          </w:p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4177FE" w:rsidP="003B2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417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jc w:val="right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5E3DCA" w:rsidRDefault="003B2AC2" w:rsidP="008736E7">
            <w:pPr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2</w:t>
            </w:r>
            <w:r w:rsidR="008736E7" w:rsidRPr="005E3DCA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5E3DCA" w:rsidRDefault="00153FEE">
            <w:pPr>
              <w:ind w:left="57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  <w:r w:rsidRPr="005E3DCA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  <w:tr w:rsidR="00153FEE" w:rsidRPr="00E9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E94CDD" w:rsidRDefault="00153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E94CDD" w:rsidRDefault="00153FEE">
            <w:pPr>
              <w:rPr>
                <w:sz w:val="22"/>
                <w:szCs w:val="22"/>
              </w:rPr>
            </w:pPr>
          </w:p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EE" w:rsidRDefault="00773BEE">
      <w:r>
        <w:separator/>
      </w:r>
    </w:p>
  </w:endnote>
  <w:endnote w:type="continuationSeparator" w:id="0">
    <w:p w:rsidR="00773BEE" w:rsidRDefault="0077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EE" w:rsidRDefault="00773BEE">
      <w:r>
        <w:separator/>
      </w:r>
    </w:p>
  </w:footnote>
  <w:footnote w:type="continuationSeparator" w:id="0">
    <w:p w:rsidR="00773BEE" w:rsidRDefault="0077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06CDF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F0DDD"/>
    <w:rsid w:val="00102B7A"/>
    <w:rsid w:val="00144688"/>
    <w:rsid w:val="00147446"/>
    <w:rsid w:val="00153458"/>
    <w:rsid w:val="00153FEE"/>
    <w:rsid w:val="00160154"/>
    <w:rsid w:val="00162C9D"/>
    <w:rsid w:val="00165868"/>
    <w:rsid w:val="00174E3A"/>
    <w:rsid w:val="00194E82"/>
    <w:rsid w:val="001A0D5D"/>
    <w:rsid w:val="001A67DB"/>
    <w:rsid w:val="001B43B4"/>
    <w:rsid w:val="001D2F98"/>
    <w:rsid w:val="001E0D40"/>
    <w:rsid w:val="002261C3"/>
    <w:rsid w:val="002503C5"/>
    <w:rsid w:val="002779D3"/>
    <w:rsid w:val="00280645"/>
    <w:rsid w:val="0029077B"/>
    <w:rsid w:val="002C16A9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177FE"/>
    <w:rsid w:val="00423EC7"/>
    <w:rsid w:val="004471F1"/>
    <w:rsid w:val="00450BC0"/>
    <w:rsid w:val="00497F43"/>
    <w:rsid w:val="004A1085"/>
    <w:rsid w:val="004A29F4"/>
    <w:rsid w:val="004B3B4A"/>
    <w:rsid w:val="004C459C"/>
    <w:rsid w:val="004F1175"/>
    <w:rsid w:val="004F35C7"/>
    <w:rsid w:val="005040E2"/>
    <w:rsid w:val="00514221"/>
    <w:rsid w:val="00517A73"/>
    <w:rsid w:val="00524D0B"/>
    <w:rsid w:val="005308ED"/>
    <w:rsid w:val="0053146C"/>
    <w:rsid w:val="00560572"/>
    <w:rsid w:val="005615D2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3DCA"/>
    <w:rsid w:val="005E7651"/>
    <w:rsid w:val="005E7F0B"/>
    <w:rsid w:val="005F1D02"/>
    <w:rsid w:val="00602DE7"/>
    <w:rsid w:val="00610F18"/>
    <w:rsid w:val="00621E73"/>
    <w:rsid w:val="00637387"/>
    <w:rsid w:val="00645DC1"/>
    <w:rsid w:val="00653C06"/>
    <w:rsid w:val="00655007"/>
    <w:rsid w:val="00685512"/>
    <w:rsid w:val="00686E4C"/>
    <w:rsid w:val="00687505"/>
    <w:rsid w:val="006A19D7"/>
    <w:rsid w:val="006A714A"/>
    <w:rsid w:val="006E1C72"/>
    <w:rsid w:val="00701BCE"/>
    <w:rsid w:val="00705ABC"/>
    <w:rsid w:val="00707E2E"/>
    <w:rsid w:val="00711552"/>
    <w:rsid w:val="00732447"/>
    <w:rsid w:val="00733ADD"/>
    <w:rsid w:val="007343F8"/>
    <w:rsid w:val="00752804"/>
    <w:rsid w:val="00773BEE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4482D"/>
    <w:rsid w:val="008601D8"/>
    <w:rsid w:val="008623BA"/>
    <w:rsid w:val="00865759"/>
    <w:rsid w:val="008736E7"/>
    <w:rsid w:val="008B3E51"/>
    <w:rsid w:val="008C3627"/>
    <w:rsid w:val="008E4B13"/>
    <w:rsid w:val="009051CB"/>
    <w:rsid w:val="009110E8"/>
    <w:rsid w:val="009130B0"/>
    <w:rsid w:val="009130DE"/>
    <w:rsid w:val="00923F52"/>
    <w:rsid w:val="009352D7"/>
    <w:rsid w:val="00943070"/>
    <w:rsid w:val="0095483B"/>
    <w:rsid w:val="00960B96"/>
    <w:rsid w:val="00963743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71E2"/>
    <w:rsid w:val="00AE07B8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27E8"/>
    <w:rsid w:val="00C74367"/>
    <w:rsid w:val="00C85701"/>
    <w:rsid w:val="00C85E5F"/>
    <w:rsid w:val="00C97D3F"/>
    <w:rsid w:val="00CC7866"/>
    <w:rsid w:val="00CF648C"/>
    <w:rsid w:val="00D009CF"/>
    <w:rsid w:val="00D10B9E"/>
    <w:rsid w:val="00D115B1"/>
    <w:rsid w:val="00D15FF6"/>
    <w:rsid w:val="00D1603C"/>
    <w:rsid w:val="00D3232A"/>
    <w:rsid w:val="00D34BC7"/>
    <w:rsid w:val="00D63CB9"/>
    <w:rsid w:val="00D7513E"/>
    <w:rsid w:val="00D9606D"/>
    <w:rsid w:val="00D96315"/>
    <w:rsid w:val="00DB04A1"/>
    <w:rsid w:val="00DB5AC6"/>
    <w:rsid w:val="00DC0385"/>
    <w:rsid w:val="00DC38BF"/>
    <w:rsid w:val="00DD454C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571C2"/>
    <w:rsid w:val="00E70A40"/>
    <w:rsid w:val="00E7357B"/>
    <w:rsid w:val="00E81E05"/>
    <w:rsid w:val="00E94CDD"/>
    <w:rsid w:val="00EA2584"/>
    <w:rsid w:val="00EA2CB9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E95F45-E575-4F94-8069-004D3B4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customStyle="1" w:styleId="3">
    <w:name w:val="Обычный3"/>
    <w:rsid w:val="00DB04A1"/>
    <w:pPr>
      <w:widowControl w:val="0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D8737-C229-4B77-9C49-12C7BAA7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6302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3</cp:revision>
  <cp:lastPrinted>2021-07-29T09:10:00Z</cp:lastPrinted>
  <dcterms:created xsi:type="dcterms:W3CDTF">2021-07-29T08:57:00Z</dcterms:created>
  <dcterms:modified xsi:type="dcterms:W3CDTF">2021-07-29T09:13:00Z</dcterms:modified>
</cp:coreProperties>
</file>