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B9" w:rsidRDefault="006C61B9" w:rsidP="005E0E35">
      <w:pPr>
        <w:pBdr>
          <w:bottom w:val="single" w:sz="4" w:space="1" w:color="auto"/>
        </w:pBdr>
        <w:autoSpaceDE w:val="0"/>
        <w:autoSpaceDN w:val="0"/>
        <w:adjustRightInd w:val="0"/>
        <w:spacing w:after="0" w:line="240" w:lineRule="auto"/>
        <w:ind w:firstLine="540"/>
        <w:jc w:val="center"/>
        <w:outlineLvl w:val="0"/>
        <w:rPr>
          <w:rFonts w:ascii="Times New Roman" w:hAnsi="Times New Roman" w:cs="Times New Roman"/>
          <w:b/>
          <w:bCs/>
          <w:sz w:val="20"/>
          <w:szCs w:val="20"/>
        </w:rPr>
      </w:pPr>
      <w:r>
        <w:rPr>
          <w:rFonts w:ascii="Times New Roman" w:hAnsi="Times New Roman" w:cs="Times New Roman"/>
          <w:b/>
          <w:bCs/>
          <w:sz w:val="20"/>
          <w:szCs w:val="20"/>
        </w:rPr>
        <w:t>Сообщение о существенном факте о совершении эмитентом существенной сделки</w:t>
      </w:r>
    </w:p>
    <w:p w:rsidR="00406398" w:rsidRPr="005B33DC" w:rsidRDefault="00406398" w:rsidP="00406398">
      <w:pPr>
        <w:autoSpaceDE w:val="0"/>
        <w:autoSpaceDN w:val="0"/>
        <w:spacing w:after="0" w:line="240" w:lineRule="auto"/>
        <w:jc w:val="center"/>
        <w:rPr>
          <w:rFonts w:ascii="Times New Roman" w:eastAsia="Times New Roman" w:hAnsi="Times New Roman" w:cs="Times New Roman"/>
          <w:b/>
          <w:sz w:val="20"/>
          <w:szCs w:val="20"/>
          <w:lang w:eastAsia="ru-RU"/>
        </w:rPr>
      </w:pP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4825"/>
      </w:tblGrid>
      <w:tr w:rsidR="00406398" w:rsidRPr="005B33DC" w:rsidTr="00292F7E">
        <w:trPr>
          <w:cantSplit/>
          <w:trHeight w:val="284"/>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406398" w:rsidRPr="005B33DC" w:rsidRDefault="00406398" w:rsidP="00406398">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 Общие сведения</w:t>
            </w:r>
          </w:p>
        </w:tc>
      </w:tr>
      <w:tr w:rsidR="006C61B9" w:rsidRPr="005B33DC" w:rsidTr="00292F7E">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 xml:space="preserve">1.1. Полное фирменное наименование эмитента </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Общество с ограниченной ответственностью «ФИНКОНСАЛТ»</w:t>
            </w:r>
          </w:p>
        </w:tc>
      </w:tr>
      <w:tr w:rsidR="006C61B9" w:rsidRPr="005B33DC" w:rsidTr="00292F7E">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1.2. Сокращенное фирменное наименование эмитента</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ООО «ФИНКОНСАЛТ»</w:t>
            </w:r>
          </w:p>
        </w:tc>
      </w:tr>
      <w:tr w:rsidR="006C61B9" w:rsidRPr="005B33DC" w:rsidTr="00292F7E">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1.3. Место нахождения эмитента</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Санкт-Петербург</w:t>
            </w:r>
          </w:p>
        </w:tc>
      </w:tr>
      <w:tr w:rsidR="006C61B9" w:rsidRPr="005B33DC" w:rsidTr="00292F7E">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1.4. ОГРН эмитента</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5067847510418</w:t>
            </w:r>
          </w:p>
        </w:tc>
      </w:tr>
      <w:tr w:rsidR="006C61B9" w:rsidRPr="005B33DC" w:rsidTr="00292F7E">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1.5. ИНН эмитента</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7842345591</w:t>
            </w:r>
          </w:p>
        </w:tc>
      </w:tr>
      <w:tr w:rsidR="006C61B9" w:rsidRPr="005B33DC" w:rsidTr="00292F7E">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1.6. Уникальный код эмитента, присвоенный регистрирующим органом</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val="en-US" w:eastAsia="ru-RU"/>
              </w:rPr>
            </w:pPr>
            <w:r w:rsidRPr="00F8035B">
              <w:rPr>
                <w:rFonts w:ascii="Times New Roman" w:eastAsia="Times New Roman" w:hAnsi="Times New Roman" w:cs="Times New Roman"/>
                <w:b/>
                <w:i/>
                <w:sz w:val="20"/>
                <w:szCs w:val="20"/>
                <w:lang w:eastAsia="ru-RU"/>
              </w:rPr>
              <w:t>00342-</w:t>
            </w:r>
            <w:r w:rsidRPr="00F8035B">
              <w:rPr>
                <w:rFonts w:ascii="Times New Roman" w:eastAsia="Times New Roman" w:hAnsi="Times New Roman" w:cs="Times New Roman"/>
                <w:b/>
                <w:i/>
                <w:sz w:val="20"/>
                <w:szCs w:val="20"/>
                <w:lang w:val="en-US" w:eastAsia="ru-RU"/>
              </w:rPr>
              <w:t>R</w:t>
            </w:r>
          </w:p>
        </w:tc>
      </w:tr>
      <w:tr w:rsidR="006C61B9" w:rsidRPr="005B33DC" w:rsidTr="006C61B9">
        <w:trPr>
          <w:trHeight w:val="436"/>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1.7. Адрес страницы в сети Интернет, используемой эмитентом для раскрытия информации</w:t>
            </w:r>
          </w:p>
        </w:tc>
        <w:tc>
          <w:tcPr>
            <w:tcW w:w="4825" w:type="dxa"/>
            <w:tcBorders>
              <w:top w:val="single" w:sz="4" w:space="0" w:color="auto"/>
              <w:left w:val="single" w:sz="4" w:space="0" w:color="auto"/>
              <w:bottom w:val="single" w:sz="4" w:space="0" w:color="auto"/>
              <w:right w:val="single" w:sz="4" w:space="0" w:color="auto"/>
            </w:tcBorders>
            <w:vAlign w:val="center"/>
          </w:tcPr>
          <w:p w:rsidR="006C61B9" w:rsidRPr="00F8035B" w:rsidRDefault="00E761CC" w:rsidP="001760C4">
            <w:pPr>
              <w:autoSpaceDE w:val="0"/>
              <w:autoSpaceDN w:val="0"/>
              <w:spacing w:after="0" w:line="240" w:lineRule="auto"/>
              <w:ind w:left="57" w:right="57"/>
              <w:rPr>
                <w:rFonts w:ascii="Times New Roman" w:eastAsia="Times New Roman" w:hAnsi="Times New Roman" w:cs="Times New Roman"/>
                <w:b/>
                <w:i/>
                <w:sz w:val="20"/>
                <w:szCs w:val="20"/>
                <w:highlight w:val="yellow"/>
                <w:lang w:eastAsia="ru-RU"/>
              </w:rPr>
            </w:pPr>
            <w:hyperlink r:id="rId5" w:history="1">
              <w:r w:rsidR="006C61B9" w:rsidRPr="00F8035B">
                <w:rPr>
                  <w:rFonts w:ascii="Times New Roman" w:eastAsia="Times New Roman" w:hAnsi="Times New Roman" w:cs="Times New Roman"/>
                  <w:b/>
                  <w:i/>
                  <w:color w:val="0000FF"/>
                  <w:sz w:val="20"/>
                  <w:szCs w:val="20"/>
                  <w:u w:val="single"/>
                  <w:lang w:eastAsia="ru-RU"/>
                </w:rPr>
                <w:t>http://www.e-disclosure.ru/portal/company.aspx?id=37156</w:t>
              </w:r>
            </w:hyperlink>
          </w:p>
        </w:tc>
      </w:tr>
    </w:tbl>
    <w:p w:rsidR="00406398" w:rsidRPr="005B33DC" w:rsidRDefault="00406398" w:rsidP="00406398">
      <w:pPr>
        <w:spacing w:after="0" w:line="240" w:lineRule="auto"/>
        <w:jc w:val="both"/>
        <w:rPr>
          <w:rFonts w:ascii="Arial" w:eastAsia="Calibri" w:hAnsi="Arial" w:cs="Arial"/>
          <w:sz w:val="20"/>
          <w:szCs w:val="20"/>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06398" w:rsidRPr="005B33DC" w:rsidTr="00C14ED3">
        <w:tc>
          <w:tcPr>
            <w:tcW w:w="9611" w:type="dxa"/>
            <w:tcBorders>
              <w:top w:val="single" w:sz="4" w:space="0" w:color="auto"/>
              <w:left w:val="single" w:sz="4" w:space="0" w:color="auto"/>
              <w:bottom w:val="single" w:sz="4" w:space="0" w:color="auto"/>
              <w:right w:val="single" w:sz="4" w:space="0" w:color="auto"/>
            </w:tcBorders>
            <w:hideMark/>
          </w:tcPr>
          <w:p w:rsidR="00406398" w:rsidRPr="005B33DC" w:rsidRDefault="00406398" w:rsidP="00406398">
            <w:pPr>
              <w:autoSpaceDE w:val="0"/>
              <w:autoSpaceDN w:val="0"/>
              <w:spacing w:after="0" w:line="240" w:lineRule="auto"/>
              <w:ind w:left="176" w:right="176"/>
              <w:jc w:val="center"/>
              <w:rPr>
                <w:rFonts w:ascii="Times New Roman" w:eastAsia="Times New Roman" w:hAnsi="Times New Roman" w:cs="Times New Roman"/>
                <w:b/>
                <w:sz w:val="20"/>
                <w:szCs w:val="20"/>
                <w:lang w:eastAsia="ru-RU"/>
              </w:rPr>
            </w:pPr>
            <w:r w:rsidRPr="005B33DC">
              <w:rPr>
                <w:rFonts w:ascii="Times New Roman" w:eastAsia="Times New Roman" w:hAnsi="Times New Roman" w:cs="Times New Roman"/>
                <w:b/>
                <w:sz w:val="20"/>
                <w:szCs w:val="20"/>
                <w:lang w:eastAsia="ru-RU"/>
              </w:rPr>
              <w:t>2. Содержание сообщения</w:t>
            </w:r>
          </w:p>
        </w:tc>
      </w:tr>
      <w:tr w:rsidR="005B33DC" w:rsidRPr="005B33DC" w:rsidTr="00C14ED3">
        <w:tc>
          <w:tcPr>
            <w:tcW w:w="9611" w:type="dxa"/>
            <w:tcBorders>
              <w:top w:val="single" w:sz="4" w:space="0" w:color="auto"/>
              <w:left w:val="single" w:sz="4" w:space="0" w:color="auto"/>
              <w:bottom w:val="single" w:sz="4" w:space="0" w:color="auto"/>
              <w:right w:val="single" w:sz="4" w:space="0" w:color="auto"/>
            </w:tcBorders>
          </w:tcPr>
          <w:p w:rsidR="00171BBD" w:rsidRPr="00171BBD"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 xml:space="preserve">2.1. </w:t>
            </w:r>
            <w:r>
              <w:rPr>
                <w:rFonts w:ascii="Times New Roman" w:eastAsia="Times New Roman" w:hAnsi="Times New Roman" w:cs="Times New Roman"/>
                <w:sz w:val="20"/>
                <w:szCs w:val="20"/>
                <w:lang w:eastAsia="ru-RU"/>
              </w:rPr>
              <w:t>В</w:t>
            </w:r>
            <w:r w:rsidRPr="00171BBD">
              <w:rPr>
                <w:rFonts w:ascii="Times New Roman" w:hAnsi="Times New Roman" w:cs="Times New Roman"/>
                <w:sz w:val="20"/>
                <w:szCs w:val="20"/>
              </w:rPr>
              <w:t>ид организации, которая совершила существенную сделку (эмитент; лицо, предоставившее обеспечение по облигациям эмитента)</w:t>
            </w:r>
            <w:r>
              <w:rPr>
                <w:rFonts w:ascii="Times New Roman" w:hAnsi="Times New Roman" w:cs="Times New Roman"/>
                <w:sz w:val="20"/>
                <w:szCs w:val="20"/>
              </w:rPr>
              <w:t>:</w:t>
            </w:r>
            <w:r w:rsidRPr="00171BBD">
              <w:rPr>
                <w:rFonts w:ascii="Times New Roman" w:hAnsi="Times New Roman" w:cs="Times New Roman"/>
                <w:sz w:val="20"/>
                <w:szCs w:val="20"/>
              </w:rPr>
              <w:t xml:space="preserve"> </w:t>
            </w:r>
            <w:r w:rsidRPr="00171BBD">
              <w:rPr>
                <w:rFonts w:ascii="Times New Roman" w:hAnsi="Times New Roman" w:cs="Times New Roman"/>
                <w:b/>
                <w:i/>
                <w:sz w:val="20"/>
                <w:szCs w:val="20"/>
              </w:rPr>
              <w:t>эмитент</w:t>
            </w:r>
          </w:p>
          <w:p w:rsidR="00171BBD" w:rsidRPr="00171BBD"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К</w:t>
            </w:r>
            <w:r w:rsidRPr="00171BBD">
              <w:rPr>
                <w:rFonts w:ascii="Times New Roman" w:hAnsi="Times New Roman" w:cs="Times New Roman"/>
                <w:sz w:val="20"/>
                <w:szCs w:val="20"/>
              </w:rPr>
              <w:t>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r>
              <w:rPr>
                <w:rFonts w:ascii="Times New Roman" w:hAnsi="Times New Roman" w:cs="Times New Roman"/>
                <w:sz w:val="20"/>
                <w:szCs w:val="20"/>
              </w:rPr>
              <w:t xml:space="preserve">: </w:t>
            </w:r>
            <w:r w:rsidR="006C61B9">
              <w:rPr>
                <w:rFonts w:ascii="Times New Roman" w:hAnsi="Times New Roman" w:cs="Times New Roman"/>
                <w:b/>
                <w:i/>
                <w:sz w:val="20"/>
                <w:szCs w:val="20"/>
              </w:rPr>
              <w:t>крупная сделка</w:t>
            </w:r>
            <w:r w:rsidR="00F530B1" w:rsidRPr="00CA69CE">
              <w:rPr>
                <w:rFonts w:ascii="Times New Roman" w:hAnsi="Times New Roman" w:cs="Times New Roman"/>
                <w:b/>
                <w:i/>
                <w:sz w:val="20"/>
                <w:szCs w:val="20"/>
              </w:rPr>
              <w:t>, одновременно являющейся сделкой, в совершении которой имеется заинтересованность</w:t>
            </w:r>
            <w:r w:rsidR="006C61B9">
              <w:rPr>
                <w:rFonts w:ascii="Times New Roman" w:hAnsi="Times New Roman" w:cs="Times New Roman"/>
                <w:b/>
                <w:i/>
                <w:sz w:val="20"/>
                <w:szCs w:val="20"/>
              </w:rPr>
              <w:t xml:space="preserve"> </w:t>
            </w:r>
          </w:p>
          <w:p w:rsidR="00F530B1"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В</w:t>
            </w:r>
            <w:r w:rsidRPr="00171BBD">
              <w:rPr>
                <w:rFonts w:ascii="Times New Roman" w:hAnsi="Times New Roman" w:cs="Times New Roman"/>
                <w:sz w:val="20"/>
                <w:szCs w:val="20"/>
              </w:rPr>
              <w:t>ид и предмет сделки</w:t>
            </w:r>
            <w:r>
              <w:rPr>
                <w:rFonts w:ascii="Times New Roman" w:hAnsi="Times New Roman" w:cs="Times New Roman"/>
                <w:sz w:val="20"/>
                <w:szCs w:val="20"/>
              </w:rPr>
              <w:t xml:space="preserve">: </w:t>
            </w:r>
          </w:p>
          <w:p w:rsidR="00F530B1" w:rsidRPr="00F530B1" w:rsidRDefault="00F530B1" w:rsidP="00F530B1">
            <w:pPr>
              <w:autoSpaceDE w:val="0"/>
              <w:autoSpaceDN w:val="0"/>
              <w:adjustRightInd w:val="0"/>
              <w:spacing w:after="0" w:line="240" w:lineRule="auto"/>
              <w:ind w:left="57" w:right="57"/>
              <w:jc w:val="both"/>
              <w:rPr>
                <w:rFonts w:ascii="Times New Roman" w:hAnsi="Times New Roman" w:cs="Times New Roman"/>
                <w:b/>
                <w:i/>
                <w:sz w:val="20"/>
                <w:szCs w:val="20"/>
              </w:rPr>
            </w:pPr>
            <w:r w:rsidRPr="00F530B1">
              <w:rPr>
                <w:rFonts w:ascii="Times New Roman" w:hAnsi="Times New Roman" w:cs="Times New Roman"/>
                <w:b/>
                <w:i/>
                <w:sz w:val="20"/>
                <w:szCs w:val="20"/>
              </w:rPr>
              <w:t xml:space="preserve">Вид сделки: </w:t>
            </w:r>
            <w:r w:rsidR="00C55AFE">
              <w:rPr>
                <w:rFonts w:ascii="Times New Roman" w:hAnsi="Times New Roman" w:cs="Times New Roman"/>
                <w:b/>
                <w:i/>
                <w:sz w:val="20"/>
                <w:szCs w:val="20"/>
              </w:rPr>
              <w:t>Соглашение об уступке</w:t>
            </w:r>
            <w:r>
              <w:rPr>
                <w:rFonts w:ascii="Times New Roman" w:hAnsi="Times New Roman" w:cs="Times New Roman"/>
                <w:b/>
                <w:i/>
                <w:sz w:val="20"/>
                <w:szCs w:val="20"/>
              </w:rPr>
              <w:t xml:space="preserve"> </w:t>
            </w:r>
            <w:r w:rsidR="00F3510F">
              <w:rPr>
                <w:rFonts w:ascii="Times New Roman" w:hAnsi="Times New Roman" w:cs="Times New Roman"/>
                <w:b/>
                <w:i/>
                <w:sz w:val="20"/>
                <w:szCs w:val="20"/>
              </w:rPr>
              <w:t xml:space="preserve">от 20.03.2018г. </w:t>
            </w:r>
            <w:r>
              <w:rPr>
                <w:rFonts w:ascii="Times New Roman" w:hAnsi="Times New Roman" w:cs="Times New Roman"/>
                <w:b/>
                <w:i/>
                <w:sz w:val="20"/>
                <w:szCs w:val="20"/>
              </w:rPr>
              <w:t>(далее по тексту – «</w:t>
            </w:r>
            <w:r w:rsidR="00C55AFE">
              <w:rPr>
                <w:rFonts w:ascii="Times New Roman" w:hAnsi="Times New Roman" w:cs="Times New Roman"/>
                <w:b/>
                <w:i/>
                <w:sz w:val="20"/>
                <w:szCs w:val="20"/>
              </w:rPr>
              <w:t>Соглашение</w:t>
            </w:r>
            <w:r>
              <w:rPr>
                <w:rFonts w:ascii="Times New Roman" w:hAnsi="Times New Roman" w:cs="Times New Roman"/>
                <w:b/>
                <w:i/>
                <w:sz w:val="20"/>
                <w:szCs w:val="20"/>
              </w:rPr>
              <w:t>»).</w:t>
            </w:r>
          </w:p>
          <w:p w:rsidR="00F530B1" w:rsidRDefault="00F530B1" w:rsidP="00171BBD">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Предмет сделки:</w:t>
            </w:r>
          </w:p>
          <w:p w:rsidR="00C55AFE" w:rsidRDefault="00C55AFE"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C55AFE">
              <w:rPr>
                <w:rFonts w:ascii="Times New Roman" w:hAnsi="Times New Roman" w:cs="Times New Roman"/>
                <w:b/>
                <w:i/>
                <w:sz w:val="20"/>
                <w:szCs w:val="20"/>
              </w:rPr>
              <w:t>Цедент уступает Цессионарию, а Цессионарий принимает принадлежащие Цеденту как кредитору на основании договора № ФК-З2/001 от 12 января 2018 г. (далее - «Договор займа») все права (требования) кредитора в полном объеме по всем обязательствам, вытекающим из Договора займа, именуемые все вместе далее – «Права (требования)», по отношению к должнику - INVESTMENT CONSTRUCTION TECHNOLOGY (ICT) GROUP LTD (ИНВЕСТМЕНТ КОНСТРАКШН ТЕКНОЛОДЖИ (ИСТ) ГРУП ЛТД), юридическому лицу, учреждённому и зарегистрированному 11 декабря 2014 г. в соответствии с законодательством Республики Кипр (регистрационный номер: HE 338843 (далее – «Должник»)</w:t>
            </w:r>
            <w:r>
              <w:rPr>
                <w:rFonts w:ascii="Times New Roman" w:hAnsi="Times New Roman" w:cs="Times New Roman"/>
                <w:b/>
                <w:i/>
                <w:sz w:val="20"/>
                <w:szCs w:val="20"/>
              </w:rPr>
              <w:t>.</w:t>
            </w:r>
          </w:p>
          <w:p w:rsidR="00F530B1"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С</w:t>
            </w:r>
            <w:r w:rsidRPr="00171BBD">
              <w:rPr>
                <w:rFonts w:ascii="Times New Roman" w:hAnsi="Times New Roman" w:cs="Times New Roman"/>
                <w:sz w:val="20"/>
                <w:szCs w:val="20"/>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Pr>
                <w:rFonts w:ascii="Times New Roman" w:hAnsi="Times New Roman" w:cs="Times New Roman"/>
                <w:sz w:val="20"/>
                <w:szCs w:val="20"/>
              </w:rPr>
              <w:t xml:space="preserve">: </w:t>
            </w:r>
          </w:p>
          <w:p w:rsidR="00C55AFE" w:rsidRDefault="00C55AFE"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C55AFE">
              <w:rPr>
                <w:rFonts w:ascii="Times New Roman" w:hAnsi="Times New Roman" w:cs="Times New Roman"/>
                <w:b/>
                <w:i/>
                <w:sz w:val="20"/>
                <w:szCs w:val="20"/>
              </w:rPr>
              <w:t>Цедент уступает Цессионарию</w:t>
            </w:r>
            <w:r w:rsidRPr="00142632">
              <w:rPr>
                <w:rFonts w:ascii="Times New Roman" w:eastAsia="Times New Roman" w:hAnsi="Times New Roman" w:cs="Times New Roman"/>
                <w:sz w:val="20"/>
                <w:szCs w:val="20"/>
                <w:lang w:eastAsia="ru-RU"/>
              </w:rPr>
              <w:t xml:space="preserve"> </w:t>
            </w:r>
            <w:r w:rsidRPr="00C55AFE">
              <w:rPr>
                <w:rFonts w:ascii="Times New Roman" w:hAnsi="Times New Roman" w:cs="Times New Roman"/>
                <w:b/>
                <w:i/>
                <w:sz w:val="20"/>
                <w:szCs w:val="20"/>
              </w:rPr>
              <w:t>в том числе следующие права (требования):</w:t>
            </w:r>
          </w:p>
          <w:p w:rsidR="00C55AFE" w:rsidRPr="00C55AFE" w:rsidRDefault="00C55AFE" w:rsidP="00C55AFE">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 xml:space="preserve">1. </w:t>
            </w:r>
            <w:r w:rsidRPr="00C55AFE">
              <w:rPr>
                <w:rFonts w:ascii="Times New Roman" w:hAnsi="Times New Roman" w:cs="Times New Roman"/>
                <w:b/>
                <w:i/>
                <w:sz w:val="20"/>
                <w:szCs w:val="20"/>
              </w:rPr>
              <w:t>Права (требования) возврата суммы займа и уплаты процентов на сумму займа, неуплаченных Должником по состоянию на 20 марта 2018 г. в общей сумме 5986983106,85 российского рубля (Пять миллиардов девятьсот восемьдесят шесть миллионов девятьсот восемьдесят три тысячи сто шесть российских рублей 85 копеек), а именно:</w:t>
            </w:r>
          </w:p>
          <w:p w:rsidR="00C55AFE" w:rsidRPr="00C55AFE" w:rsidRDefault="00C55AFE" w:rsidP="00C55AFE">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C55AFE">
              <w:rPr>
                <w:rFonts w:ascii="Times New Roman" w:hAnsi="Times New Roman" w:cs="Times New Roman"/>
                <w:b/>
                <w:i/>
                <w:sz w:val="20"/>
                <w:szCs w:val="20"/>
              </w:rPr>
              <w:t>Права (требования) возврата Суммы займа по Договору займа в размере 5900000000 (Пять миллиардов девятьсо</w:t>
            </w:r>
            <w:r w:rsidR="00F3510F">
              <w:rPr>
                <w:rFonts w:ascii="Times New Roman" w:hAnsi="Times New Roman" w:cs="Times New Roman"/>
                <w:b/>
                <w:i/>
                <w:sz w:val="20"/>
                <w:szCs w:val="20"/>
              </w:rPr>
              <w:t xml:space="preserve">т миллионов) российских рублей </w:t>
            </w:r>
            <w:r w:rsidRPr="00C55AFE">
              <w:rPr>
                <w:rFonts w:ascii="Times New Roman" w:hAnsi="Times New Roman" w:cs="Times New Roman"/>
                <w:b/>
                <w:i/>
                <w:sz w:val="20"/>
                <w:szCs w:val="20"/>
              </w:rPr>
              <w:t xml:space="preserve">(далее – «Сумма займа»). </w:t>
            </w:r>
          </w:p>
          <w:p w:rsidR="00C55AFE" w:rsidRPr="00C55AFE" w:rsidRDefault="00C55AFE" w:rsidP="00C55AFE">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C55AFE">
              <w:rPr>
                <w:rFonts w:ascii="Times New Roman" w:hAnsi="Times New Roman" w:cs="Times New Roman"/>
                <w:b/>
                <w:i/>
                <w:sz w:val="20"/>
                <w:szCs w:val="20"/>
              </w:rPr>
              <w:t>Права (требования) уплаты процентов на Сумму займа по Договору займа по ставке 10,52 % (Десять целых пятьдесят две сотых процента) годовых, начисленных на Сумму займа за период с 24 января 2018 г. и неуплаченных Должником по дату заключения Соглашения - 20 марта 2018 г. (включая эту дату) в размере 86983106,85 российского рубля (Восемьдесят шесть миллионов девятьсот восемьдесят три тысячи сто шесть российских рублей 85 копеек).</w:t>
            </w:r>
          </w:p>
          <w:p w:rsidR="00C55AFE" w:rsidRPr="00C55AFE" w:rsidRDefault="00C55AFE" w:rsidP="00C55AFE">
            <w:pPr>
              <w:autoSpaceDE w:val="0"/>
              <w:autoSpaceDN w:val="0"/>
              <w:adjustRightInd w:val="0"/>
              <w:spacing w:after="0" w:line="240" w:lineRule="auto"/>
              <w:ind w:left="57" w:right="57"/>
              <w:jc w:val="both"/>
              <w:rPr>
                <w:rFonts w:ascii="Times New Roman" w:hAnsi="Times New Roman" w:cs="Times New Roman"/>
                <w:b/>
                <w:i/>
                <w:sz w:val="20"/>
                <w:szCs w:val="20"/>
              </w:rPr>
            </w:pPr>
            <w:r w:rsidRPr="00C55AFE">
              <w:rPr>
                <w:rFonts w:ascii="Times New Roman" w:hAnsi="Times New Roman" w:cs="Times New Roman"/>
                <w:b/>
                <w:i/>
                <w:sz w:val="20"/>
                <w:szCs w:val="20"/>
              </w:rPr>
              <w:t>Порядок определения и изменения величины процентов на Сумму займа (на каждую часть Суммы займа), периоды действия соответствующих ставок процентов указаны в Приложении № 1 к Соглашению.</w:t>
            </w:r>
          </w:p>
          <w:p w:rsidR="00C55AFE" w:rsidRPr="00C55AFE" w:rsidRDefault="00C55AFE" w:rsidP="00C55AFE">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 xml:space="preserve">2. </w:t>
            </w:r>
            <w:r w:rsidRPr="00C55AFE">
              <w:rPr>
                <w:rFonts w:ascii="Times New Roman" w:hAnsi="Times New Roman" w:cs="Times New Roman"/>
                <w:b/>
                <w:i/>
                <w:sz w:val="20"/>
                <w:szCs w:val="20"/>
              </w:rPr>
              <w:t>Все другие, связанные с уступаемыми Правами (требованиями), права (требования), включая Права (требования) уплаты Права (требования) уплаты процентов на Сумму займа по Договору займа по ставке 10,52 % (Десять целых пятьдесят две сотых процента) годовых, начисленных на Сумму займа за период с 24 января 2018 г. и неуплаченных Должником по дату заключения настоящего Соглашения - 20 марта 2018 г. (включая эту дату) в размере 86983106,85 российского рубля (Восемьдесят шесть миллионов девятьсот восемьдесят три тысячи сто шесть российских рублей 85 копеек). процентов на Сумму займа по Договору займа, которые будут начислены в порядке и сроки предусмотренные в Таблице, приведенной в Приложении № 1 к Соглашению, после заключения Соглашения (за период с 21 марта 2018 г. по дату фактического возврата Должником Суммы займа по Договору займа), а также иные Права (требования), вытекающие из Договора займа и/или предусмотренные законодательством Российской Федерации.</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Стороны установили следующий порядок и срок уплаты Платы за уступку Прав (требований):</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Первую часть Платы за уступку Прав (требований) в сумме 86983106,85 российского рубля (Восемьдесят шесть миллионов девятьсот восемьдесят три тысячи сто шесть российских рублей 85 копеек), Цессионарий обязуется уплатить Цеденту в срок - 30 марта 2018 г. (далее – «первая часть Платы за уступку Прав (требований)»).</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lastRenderedPageBreak/>
              <w:t>Вторую часть Платы за уступку Прав (требований) в сумме 5900000000 (Пять миллиардов девятьсо</w:t>
            </w:r>
            <w:r w:rsidR="00027C3C">
              <w:rPr>
                <w:rFonts w:ascii="Times New Roman" w:hAnsi="Times New Roman" w:cs="Times New Roman"/>
                <w:b/>
                <w:i/>
                <w:sz w:val="20"/>
                <w:szCs w:val="20"/>
              </w:rPr>
              <w:t xml:space="preserve">т миллионов) российских рублей </w:t>
            </w:r>
            <w:r w:rsidRPr="00027C3C">
              <w:rPr>
                <w:rFonts w:ascii="Times New Roman" w:hAnsi="Times New Roman" w:cs="Times New Roman"/>
                <w:b/>
                <w:i/>
                <w:sz w:val="20"/>
                <w:szCs w:val="20"/>
              </w:rPr>
              <w:t>(далее – «вторая часть Платы за уступку Прав (требований)») Цессионарий обязуется уплатить Цеденту с отсрочкой платежа в срок – 31 марта 2028 г.</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Стороны согласовали, что в связи с предоставленной Цессионарию отсрочкой уплаты второй части Платы за уступку Прав (требований) с 21 марта 2018 г. на сумму неисполненного денежного обязательства по уплате второй части Платы за уступку Прав (требований) (которая на момент подписания Соглашения составляет 5900000000 (Пять миллиардов девятьсот миллионов) российских рублей), начисляются проценты, которые представляют собой плату за пользование денежными средствами (далее – «Проценты») по следующим ставкам:</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а) за период с 21 марта 2018 г. по 30 июня 2018 г. включительно по ставке 7,7 % (Семь целых семь десятых процента) годовых;</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б) за период с 01 июля 2018 г. по день полной оплаты Цессионарием второй части Платы за уступку Прав (требований) (по день фактического зачисления на расчетный счет Цедента второй части Платы за уступку Прав (требований) или ее последней части) по ставке, которая определяется исходя из ставки, равной 75 % (семьдесят пять процентов) от ключевой ставки (выраженной в процентах годовых), установленной Банком России, действующей в соответствующем периоде начисления Процентов, фактического количества календарных дней в календарном году и фактического количества календарных дней пользования неуплаченной Цессионарием Цеденту второй частью Платы за уступку Прав (требований) в соответствующем периоде (периоде начисления Процентов).</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 xml:space="preserve">Цедент дает согласие Цессионарию на досрочную уплату первой части Платы за уступку Прав (требований).  </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Стороны согласовали, что досрочная уплата Цеденту второй части Платы за уступку Прав (требований)) или ее части, допускается исключительно на основании предварительного письменного согласия Цедента.</w:t>
            </w:r>
          </w:p>
          <w:p w:rsidR="00D9268A" w:rsidRPr="00027C3C" w:rsidRDefault="00D9268A" w:rsidP="00027C3C">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Цессионарий вправе исполнять любые свои денежные обязательства перед Цедентом по частям - в суммах (каждой такой части), определённых по усмотрению Цессионария, соблюдая установленный Соглашением срок исполнения соответствующего денежного обязательства.</w:t>
            </w:r>
          </w:p>
          <w:p w:rsidR="00F530B1"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С</w:t>
            </w:r>
            <w:r w:rsidRPr="00171BBD">
              <w:rPr>
                <w:rFonts w:ascii="Times New Roman" w:hAnsi="Times New Roman" w:cs="Times New Roman"/>
                <w:sz w:val="20"/>
                <w:szCs w:val="20"/>
              </w:rPr>
              <w:t>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w:t>
            </w:r>
            <w:r>
              <w:rPr>
                <w:rFonts w:ascii="Times New Roman" w:hAnsi="Times New Roman" w:cs="Times New Roman"/>
                <w:sz w:val="20"/>
                <w:szCs w:val="20"/>
              </w:rPr>
              <w:t xml:space="preserve">: </w:t>
            </w:r>
          </w:p>
          <w:p w:rsidR="00027C3C" w:rsidRDefault="00027C3C"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 xml:space="preserve">Цессионарий обязуется </w:t>
            </w:r>
            <w:r>
              <w:rPr>
                <w:rFonts w:ascii="Times New Roman" w:hAnsi="Times New Roman" w:cs="Times New Roman"/>
                <w:b/>
                <w:i/>
                <w:sz w:val="20"/>
                <w:szCs w:val="20"/>
              </w:rPr>
              <w:t xml:space="preserve">полностью </w:t>
            </w:r>
            <w:r w:rsidRPr="00027C3C">
              <w:rPr>
                <w:rFonts w:ascii="Times New Roman" w:hAnsi="Times New Roman" w:cs="Times New Roman"/>
                <w:b/>
                <w:i/>
                <w:sz w:val="20"/>
                <w:szCs w:val="20"/>
              </w:rPr>
              <w:t xml:space="preserve">уплатить </w:t>
            </w:r>
            <w:r w:rsidR="00F3510F">
              <w:rPr>
                <w:rFonts w:ascii="Times New Roman" w:hAnsi="Times New Roman" w:cs="Times New Roman"/>
                <w:b/>
                <w:i/>
                <w:sz w:val="20"/>
                <w:szCs w:val="20"/>
              </w:rPr>
              <w:t xml:space="preserve">сумму </w:t>
            </w:r>
            <w:r w:rsidRPr="00027C3C">
              <w:rPr>
                <w:rFonts w:ascii="Times New Roman" w:hAnsi="Times New Roman" w:cs="Times New Roman"/>
                <w:b/>
                <w:i/>
                <w:sz w:val="20"/>
                <w:szCs w:val="20"/>
              </w:rPr>
              <w:t xml:space="preserve">Цеденту в срок – 31 марта 2028 г. </w:t>
            </w:r>
          </w:p>
          <w:p w:rsidR="00B00810" w:rsidRDefault="00E71849"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hAnsi="Times New Roman" w:cs="Times New Roman"/>
                <w:b/>
                <w:i/>
                <w:sz w:val="20"/>
                <w:szCs w:val="20"/>
              </w:rPr>
              <w:t xml:space="preserve">Стороны по сделке </w:t>
            </w:r>
          </w:p>
          <w:p w:rsidR="00B00810" w:rsidRPr="00B00810" w:rsidRDefault="00027C3C" w:rsidP="00B00810">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Цедент</w:t>
            </w:r>
            <w:r w:rsidR="00B00810" w:rsidRPr="00B00810">
              <w:rPr>
                <w:rFonts w:ascii="Times New Roman" w:hAnsi="Times New Roman" w:cs="Times New Roman"/>
                <w:b/>
                <w:i/>
                <w:sz w:val="20"/>
                <w:szCs w:val="20"/>
              </w:rPr>
              <w:t xml:space="preserve">: Общество с ограниченной ответственностью «ФИНКОНСАЛТ» </w:t>
            </w:r>
          </w:p>
          <w:p w:rsidR="00B00810" w:rsidRPr="00027C3C" w:rsidRDefault="00027C3C" w:rsidP="00B00810">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Цессионари</w:t>
            </w:r>
            <w:r>
              <w:rPr>
                <w:rFonts w:ascii="Times New Roman" w:hAnsi="Times New Roman" w:cs="Times New Roman"/>
                <w:b/>
                <w:i/>
                <w:sz w:val="20"/>
                <w:szCs w:val="20"/>
              </w:rPr>
              <w:t>й</w:t>
            </w:r>
            <w:r w:rsidR="00B00810" w:rsidRPr="00027C3C">
              <w:rPr>
                <w:rFonts w:ascii="Times New Roman" w:hAnsi="Times New Roman" w:cs="Times New Roman"/>
                <w:b/>
                <w:i/>
                <w:sz w:val="20"/>
                <w:szCs w:val="20"/>
              </w:rPr>
              <w:t xml:space="preserve">: </w:t>
            </w:r>
            <w:r w:rsidRPr="00027C3C">
              <w:rPr>
                <w:rFonts w:ascii="Times New Roman" w:hAnsi="Times New Roman" w:cs="Times New Roman"/>
                <w:b/>
                <w:i/>
                <w:sz w:val="20"/>
                <w:szCs w:val="20"/>
              </w:rPr>
              <w:t>ICT HOLDING LTD (ИСТ ХОЛДИНГ ЛТД)</w:t>
            </w:r>
          </w:p>
          <w:p w:rsidR="00B00810" w:rsidRDefault="00367B0D"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hAnsi="Times New Roman" w:cs="Times New Roman"/>
                <w:b/>
                <w:i/>
                <w:sz w:val="20"/>
                <w:szCs w:val="20"/>
              </w:rPr>
              <w:t xml:space="preserve">Выгодоприобретатели – нет. </w:t>
            </w:r>
          </w:p>
          <w:p w:rsidR="00027C3C" w:rsidRPr="00027C3C" w:rsidRDefault="00F3510F" w:rsidP="00F3510F">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 </w:t>
            </w:r>
            <w:r w:rsidR="00E71849" w:rsidRPr="00027C3C">
              <w:rPr>
                <w:rFonts w:ascii="Times New Roman" w:hAnsi="Times New Roman" w:cs="Times New Roman"/>
                <w:b/>
                <w:i/>
                <w:sz w:val="20"/>
                <w:szCs w:val="20"/>
              </w:rPr>
              <w:t xml:space="preserve">Размер сделки </w:t>
            </w:r>
            <w:r>
              <w:rPr>
                <w:rFonts w:ascii="Times New Roman" w:hAnsi="Times New Roman" w:cs="Times New Roman"/>
                <w:b/>
                <w:i/>
                <w:sz w:val="20"/>
                <w:szCs w:val="20"/>
              </w:rPr>
              <w:t xml:space="preserve">в денежном выражении: </w:t>
            </w:r>
            <w:r w:rsidR="00E71849" w:rsidRPr="00027C3C">
              <w:rPr>
                <w:rFonts w:ascii="Times New Roman" w:hAnsi="Times New Roman" w:cs="Times New Roman"/>
                <w:b/>
                <w:i/>
                <w:sz w:val="20"/>
                <w:szCs w:val="20"/>
              </w:rPr>
              <w:t xml:space="preserve"> </w:t>
            </w:r>
            <w:r w:rsidR="00027C3C" w:rsidRPr="00027C3C">
              <w:rPr>
                <w:rFonts w:ascii="Times New Roman" w:hAnsi="Times New Roman" w:cs="Times New Roman"/>
                <w:b/>
                <w:i/>
                <w:sz w:val="20"/>
                <w:szCs w:val="20"/>
              </w:rPr>
              <w:t>Сумм</w:t>
            </w:r>
            <w:r w:rsidR="00027C3C">
              <w:rPr>
                <w:rFonts w:ascii="Times New Roman" w:hAnsi="Times New Roman" w:cs="Times New Roman"/>
                <w:b/>
                <w:i/>
                <w:sz w:val="20"/>
                <w:szCs w:val="20"/>
              </w:rPr>
              <w:t>а</w:t>
            </w:r>
            <w:r w:rsidR="00027C3C" w:rsidRPr="00027C3C">
              <w:rPr>
                <w:rFonts w:ascii="Times New Roman" w:hAnsi="Times New Roman" w:cs="Times New Roman"/>
                <w:b/>
                <w:i/>
                <w:sz w:val="20"/>
                <w:szCs w:val="20"/>
              </w:rPr>
              <w:t xml:space="preserve"> денежных средств с учетом процентов, полученных по </w:t>
            </w:r>
            <w:r>
              <w:rPr>
                <w:rFonts w:ascii="Times New Roman" w:hAnsi="Times New Roman" w:cs="Times New Roman"/>
                <w:b/>
                <w:i/>
                <w:sz w:val="20"/>
                <w:szCs w:val="20"/>
              </w:rPr>
              <w:t>Соглашению</w:t>
            </w:r>
            <w:r w:rsidR="00027C3C" w:rsidRPr="00027C3C">
              <w:rPr>
                <w:rFonts w:ascii="Times New Roman" w:hAnsi="Times New Roman" w:cs="Times New Roman"/>
                <w:b/>
                <w:i/>
                <w:sz w:val="20"/>
                <w:szCs w:val="20"/>
              </w:rPr>
              <w:t xml:space="preserve"> за весь</w:t>
            </w:r>
            <w:r>
              <w:rPr>
                <w:rFonts w:ascii="Times New Roman" w:hAnsi="Times New Roman" w:cs="Times New Roman"/>
                <w:b/>
                <w:i/>
                <w:sz w:val="20"/>
                <w:szCs w:val="20"/>
              </w:rPr>
              <w:t xml:space="preserve"> </w:t>
            </w:r>
            <w:bookmarkStart w:id="0" w:name="_GoBack"/>
            <w:bookmarkEnd w:id="0"/>
            <w:r w:rsidR="00027C3C" w:rsidRPr="00027C3C">
              <w:rPr>
                <w:rFonts w:ascii="Times New Roman" w:hAnsi="Times New Roman" w:cs="Times New Roman"/>
                <w:b/>
                <w:i/>
                <w:sz w:val="20"/>
                <w:szCs w:val="20"/>
              </w:rPr>
              <w:t>период его действия</w:t>
            </w:r>
            <w:r>
              <w:rPr>
                <w:rFonts w:ascii="Times New Roman" w:hAnsi="Times New Roman" w:cs="Times New Roman"/>
                <w:b/>
                <w:i/>
                <w:sz w:val="20"/>
                <w:szCs w:val="20"/>
              </w:rPr>
              <w:t>,</w:t>
            </w:r>
            <w:r w:rsidR="00027C3C" w:rsidRPr="00027C3C">
              <w:rPr>
                <w:rFonts w:ascii="Times New Roman" w:hAnsi="Times New Roman" w:cs="Times New Roman"/>
                <w:b/>
                <w:i/>
                <w:sz w:val="20"/>
                <w:szCs w:val="20"/>
              </w:rPr>
              <w:t xml:space="preserve"> ориентировочно: </w:t>
            </w:r>
            <w:r>
              <w:rPr>
                <w:rFonts w:ascii="Times New Roman" w:hAnsi="Times New Roman" w:cs="Times New Roman"/>
                <w:b/>
                <w:i/>
                <w:sz w:val="20"/>
                <w:szCs w:val="20"/>
              </w:rPr>
              <w:t>9 419 308 100 руб.</w:t>
            </w:r>
          </w:p>
          <w:p w:rsidR="00171BBD" w:rsidRPr="005E0E35" w:rsidRDefault="00456D78" w:rsidP="00F3510F">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hAnsi="Times New Roman" w:cs="Times New Roman"/>
                <w:b/>
                <w:i/>
                <w:sz w:val="20"/>
                <w:szCs w:val="20"/>
              </w:rPr>
              <w:t>Р</w:t>
            </w:r>
            <w:r w:rsidR="008544A8" w:rsidRPr="005E0E35">
              <w:rPr>
                <w:rFonts w:ascii="Times New Roman" w:hAnsi="Times New Roman" w:cs="Times New Roman"/>
                <w:b/>
                <w:i/>
                <w:sz w:val="20"/>
                <w:szCs w:val="20"/>
              </w:rPr>
              <w:t xml:space="preserve">азмер </w:t>
            </w:r>
            <w:r w:rsidR="00F3510F">
              <w:rPr>
                <w:rFonts w:ascii="Times New Roman" w:hAnsi="Times New Roman" w:cs="Times New Roman"/>
                <w:b/>
                <w:i/>
                <w:sz w:val="20"/>
                <w:szCs w:val="20"/>
              </w:rPr>
              <w:t xml:space="preserve">сделки в процентах: </w:t>
            </w:r>
            <w:r w:rsidR="00F3510F" w:rsidRPr="00F3510F">
              <w:rPr>
                <w:rFonts w:ascii="Times New Roman" w:hAnsi="Times New Roman" w:cs="Times New Roman"/>
                <w:b/>
                <w:i/>
                <w:sz w:val="20"/>
                <w:szCs w:val="20"/>
              </w:rPr>
              <w:t>1 011 756</w:t>
            </w:r>
            <w:r w:rsidR="00B00810" w:rsidRPr="00B00810">
              <w:rPr>
                <w:rFonts w:ascii="Times New Roman" w:hAnsi="Times New Roman" w:cs="Times New Roman"/>
                <w:b/>
                <w:i/>
                <w:sz w:val="20"/>
                <w:szCs w:val="20"/>
              </w:rPr>
              <w:t>%</w:t>
            </w:r>
            <w:r w:rsidR="00E71849" w:rsidRPr="005E0E35">
              <w:rPr>
                <w:rFonts w:ascii="Times New Roman" w:hAnsi="Times New Roman" w:cs="Times New Roman"/>
                <w:b/>
                <w:i/>
                <w:sz w:val="20"/>
                <w:szCs w:val="20"/>
              </w:rPr>
              <w:t xml:space="preserve"> от стоимости активов Эмитента. </w:t>
            </w:r>
          </w:p>
          <w:p w:rsidR="00B00810"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5E0E35">
              <w:rPr>
                <w:rFonts w:ascii="Times New Roman" w:eastAsia="Times New Roman" w:hAnsi="Times New Roman" w:cs="Times New Roman"/>
                <w:sz w:val="20"/>
                <w:szCs w:val="20"/>
                <w:lang w:eastAsia="ru-RU"/>
              </w:rPr>
              <w:t xml:space="preserve">2.6. </w:t>
            </w:r>
            <w:r w:rsidRPr="005E0E35">
              <w:rPr>
                <w:rFonts w:ascii="Times New Roman" w:hAnsi="Times New Roman" w:cs="Times New Roman"/>
                <w:sz w:val="20"/>
                <w:szCs w:val="20"/>
              </w:rPr>
              <w:t xml:space="preserve">Стоимость активов эмитента или лица, предоставившего обеспечение по облигациям эмитента, которое совершило сделку, на дату окончания последнего завершенного отчетного периода, предшествующего совершению сделки (заключению договора): </w:t>
            </w:r>
          </w:p>
          <w:p w:rsidR="00171BBD" w:rsidRPr="005E0E35" w:rsidRDefault="00B00810" w:rsidP="00171BBD">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С</w:t>
            </w:r>
            <w:r w:rsidR="00171BBD" w:rsidRPr="005E0E35">
              <w:rPr>
                <w:rFonts w:ascii="Times New Roman" w:hAnsi="Times New Roman" w:cs="Times New Roman"/>
                <w:b/>
                <w:i/>
                <w:sz w:val="20"/>
                <w:szCs w:val="20"/>
              </w:rPr>
              <w:t xml:space="preserve">тоимость активов на </w:t>
            </w:r>
            <w:r w:rsidR="006C61B9" w:rsidRPr="005E0E35">
              <w:rPr>
                <w:rFonts w:ascii="Times New Roman" w:hAnsi="Times New Roman" w:cs="Times New Roman"/>
                <w:b/>
                <w:i/>
                <w:sz w:val="20"/>
                <w:szCs w:val="20"/>
              </w:rPr>
              <w:t>30.09.</w:t>
            </w:r>
            <w:r w:rsidR="00171BBD" w:rsidRPr="005E0E35">
              <w:rPr>
                <w:rFonts w:ascii="Times New Roman" w:hAnsi="Times New Roman" w:cs="Times New Roman"/>
                <w:b/>
                <w:i/>
                <w:sz w:val="20"/>
                <w:szCs w:val="20"/>
              </w:rPr>
              <w:t>201</w:t>
            </w:r>
            <w:r w:rsidR="006C61B9" w:rsidRPr="005E0E35">
              <w:rPr>
                <w:rFonts w:ascii="Times New Roman" w:hAnsi="Times New Roman" w:cs="Times New Roman"/>
                <w:b/>
                <w:i/>
                <w:sz w:val="20"/>
                <w:szCs w:val="20"/>
              </w:rPr>
              <w:t>7</w:t>
            </w:r>
            <w:r w:rsidR="00171BBD" w:rsidRPr="005E0E35">
              <w:rPr>
                <w:rFonts w:ascii="Times New Roman" w:hAnsi="Times New Roman" w:cs="Times New Roman"/>
                <w:b/>
                <w:i/>
                <w:sz w:val="20"/>
                <w:szCs w:val="20"/>
              </w:rPr>
              <w:t xml:space="preserve"> года </w:t>
            </w:r>
            <w:r w:rsidR="00E71849" w:rsidRPr="005E0E35">
              <w:rPr>
                <w:rFonts w:ascii="Times New Roman" w:hAnsi="Times New Roman" w:cs="Times New Roman"/>
                <w:b/>
                <w:i/>
                <w:sz w:val="20"/>
                <w:szCs w:val="20"/>
              </w:rPr>
              <w:t xml:space="preserve">– </w:t>
            </w:r>
            <w:r w:rsidR="00270911" w:rsidRPr="005E0E35">
              <w:rPr>
                <w:rFonts w:ascii="Times New Roman" w:hAnsi="Times New Roman" w:cs="Times New Roman"/>
                <w:b/>
                <w:i/>
                <w:sz w:val="20"/>
                <w:szCs w:val="20"/>
              </w:rPr>
              <w:t>1 442</w:t>
            </w:r>
            <w:r w:rsidR="00E71849" w:rsidRPr="005E0E35">
              <w:rPr>
                <w:rFonts w:ascii="Times New Roman" w:hAnsi="Times New Roman" w:cs="Times New Roman"/>
                <w:b/>
                <w:i/>
                <w:sz w:val="20"/>
                <w:szCs w:val="20"/>
              </w:rPr>
              <w:t xml:space="preserve"> </w:t>
            </w:r>
            <w:r>
              <w:rPr>
                <w:rFonts w:ascii="Times New Roman" w:hAnsi="Times New Roman" w:cs="Times New Roman"/>
                <w:b/>
                <w:i/>
                <w:sz w:val="20"/>
                <w:szCs w:val="20"/>
              </w:rPr>
              <w:t>000</w:t>
            </w:r>
            <w:r w:rsidR="00E71849" w:rsidRPr="005E0E35">
              <w:rPr>
                <w:rFonts w:ascii="Times New Roman" w:hAnsi="Times New Roman" w:cs="Times New Roman"/>
                <w:b/>
                <w:i/>
                <w:sz w:val="20"/>
                <w:szCs w:val="20"/>
              </w:rPr>
              <w:t xml:space="preserve"> рублей. </w:t>
            </w:r>
          </w:p>
          <w:p w:rsidR="00270911" w:rsidRPr="005E0E35" w:rsidRDefault="00171BBD" w:rsidP="00270911">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eastAsia="Times New Roman" w:hAnsi="Times New Roman" w:cs="Times New Roman"/>
                <w:sz w:val="20"/>
                <w:szCs w:val="20"/>
                <w:lang w:eastAsia="ru-RU"/>
              </w:rPr>
              <w:t xml:space="preserve">2.7. </w:t>
            </w:r>
            <w:r w:rsidRPr="005E0E35">
              <w:rPr>
                <w:rFonts w:ascii="Times New Roman" w:hAnsi="Times New Roman" w:cs="Times New Roman"/>
                <w:sz w:val="20"/>
                <w:szCs w:val="20"/>
              </w:rPr>
              <w:t>Дата совершения сделки (заключения договора):</w:t>
            </w:r>
            <w:r w:rsidR="00E71849" w:rsidRPr="005E0E35">
              <w:rPr>
                <w:rFonts w:ascii="Times New Roman" w:hAnsi="Times New Roman" w:cs="Times New Roman"/>
                <w:sz w:val="20"/>
                <w:szCs w:val="20"/>
              </w:rPr>
              <w:t xml:space="preserve"> </w:t>
            </w:r>
            <w:r w:rsidR="00F3510F">
              <w:rPr>
                <w:rFonts w:ascii="Times New Roman" w:hAnsi="Times New Roman" w:cs="Times New Roman"/>
                <w:b/>
                <w:i/>
                <w:sz w:val="20"/>
                <w:szCs w:val="20"/>
              </w:rPr>
              <w:t>20</w:t>
            </w:r>
            <w:r w:rsidR="00B72990" w:rsidRPr="005E0E35">
              <w:rPr>
                <w:rFonts w:ascii="Times New Roman" w:hAnsi="Times New Roman" w:cs="Times New Roman"/>
                <w:b/>
                <w:i/>
                <w:sz w:val="20"/>
                <w:szCs w:val="20"/>
              </w:rPr>
              <w:t>.0</w:t>
            </w:r>
            <w:r w:rsidR="00B00810">
              <w:rPr>
                <w:rFonts w:ascii="Times New Roman" w:hAnsi="Times New Roman" w:cs="Times New Roman"/>
                <w:b/>
                <w:i/>
                <w:sz w:val="20"/>
                <w:szCs w:val="20"/>
              </w:rPr>
              <w:t>3</w:t>
            </w:r>
            <w:r w:rsidR="00367B0D" w:rsidRPr="005E0E35">
              <w:rPr>
                <w:rFonts w:ascii="Times New Roman" w:hAnsi="Times New Roman" w:cs="Times New Roman"/>
                <w:b/>
                <w:i/>
                <w:sz w:val="20"/>
                <w:szCs w:val="20"/>
              </w:rPr>
              <w:t>.</w:t>
            </w:r>
            <w:r w:rsidR="00E71849" w:rsidRPr="005E0E35">
              <w:rPr>
                <w:rFonts w:ascii="Times New Roman" w:hAnsi="Times New Roman" w:cs="Times New Roman"/>
                <w:b/>
                <w:i/>
                <w:sz w:val="20"/>
                <w:szCs w:val="20"/>
              </w:rPr>
              <w:t>201</w:t>
            </w:r>
            <w:r w:rsidR="006C61B9" w:rsidRPr="005E0E35">
              <w:rPr>
                <w:rFonts w:ascii="Times New Roman" w:hAnsi="Times New Roman" w:cs="Times New Roman"/>
                <w:b/>
                <w:i/>
                <w:sz w:val="20"/>
                <w:szCs w:val="20"/>
              </w:rPr>
              <w:t>8</w:t>
            </w:r>
            <w:r w:rsidR="00B00810">
              <w:rPr>
                <w:rFonts w:ascii="Times New Roman" w:hAnsi="Times New Roman" w:cs="Times New Roman"/>
                <w:b/>
                <w:i/>
                <w:sz w:val="20"/>
                <w:szCs w:val="20"/>
              </w:rPr>
              <w:t>г.</w:t>
            </w:r>
          </w:p>
          <w:p w:rsidR="00B00810" w:rsidRDefault="00171BBD" w:rsidP="00270911">
            <w:pPr>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5E0E35">
              <w:rPr>
                <w:rFonts w:ascii="Times New Roman" w:eastAsia="Times New Roman" w:hAnsi="Times New Roman" w:cs="Times New Roman"/>
                <w:sz w:val="20"/>
                <w:szCs w:val="20"/>
                <w:lang w:eastAsia="ru-RU"/>
              </w:rPr>
              <w:t xml:space="preserve">2.8. </w:t>
            </w:r>
            <w:r w:rsidR="00270911" w:rsidRPr="005E0E35">
              <w:rPr>
                <w:rFonts w:ascii="Times New Roman" w:eastAsia="Times New Roman" w:hAnsi="Times New Roman" w:cs="Times New Roman"/>
                <w:sz w:val="20"/>
                <w:szCs w:val="20"/>
                <w:lang w:eastAsia="ru-RU"/>
              </w:rPr>
              <w:t xml:space="preserve">Сведения о принятии решения о согласии на совершение или о последующем </w:t>
            </w:r>
            <w:r w:rsidR="00270911" w:rsidRPr="00B72990">
              <w:rPr>
                <w:rFonts w:ascii="Times New Roman" w:eastAsia="Times New Roman" w:hAnsi="Times New Roman" w:cs="Times New Roman"/>
                <w:sz w:val="20"/>
                <w:szCs w:val="20"/>
                <w:lang w:eastAsia="ru-RU"/>
              </w:rPr>
              <w:t>одобрении сделки в случае, когда такое решение было принято уполномоченным</w:t>
            </w:r>
            <w:r w:rsidR="00270911" w:rsidRPr="00270911">
              <w:rPr>
                <w:rFonts w:ascii="Times New Roman" w:eastAsia="Times New Roman" w:hAnsi="Times New Roman" w:cs="Times New Roman"/>
                <w:sz w:val="20"/>
                <w:szCs w:val="20"/>
                <w:lang w:eastAsia="ru-RU"/>
              </w:rPr>
              <w:t xml:space="preserve">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сделки не принималось</w:t>
            </w:r>
            <w:r w:rsidR="00270911">
              <w:rPr>
                <w:rFonts w:ascii="Times New Roman" w:eastAsia="Times New Roman" w:hAnsi="Times New Roman" w:cs="Times New Roman"/>
                <w:sz w:val="20"/>
                <w:szCs w:val="20"/>
                <w:lang w:eastAsia="ru-RU"/>
              </w:rPr>
              <w:t xml:space="preserve">: </w:t>
            </w:r>
          </w:p>
          <w:p w:rsidR="00AB37BB" w:rsidRPr="005B33DC" w:rsidRDefault="00B00810" w:rsidP="00F3510F">
            <w:pPr>
              <w:autoSpaceDE w:val="0"/>
              <w:autoSpaceDN w:val="0"/>
              <w:adjustRightInd w:val="0"/>
              <w:spacing w:after="0" w:line="240" w:lineRule="auto"/>
              <w:ind w:left="57" w:right="57"/>
              <w:jc w:val="both"/>
              <w:rPr>
                <w:rFonts w:ascii="Times New Roman" w:eastAsia="Calibri" w:hAnsi="Times New Roman" w:cs="Times New Roman"/>
              </w:rPr>
            </w:pPr>
            <w:r w:rsidRPr="00AA522B">
              <w:rPr>
                <w:rFonts w:ascii="Times New Roman" w:hAnsi="Times New Roman" w:cs="Times New Roman"/>
                <w:b/>
                <w:i/>
                <w:sz w:val="20"/>
                <w:szCs w:val="20"/>
              </w:rPr>
              <w:t>Сделка одобрена как крупная сделка</w:t>
            </w:r>
            <w:r w:rsidR="00AA522B">
              <w:rPr>
                <w:rFonts w:ascii="Times New Roman" w:hAnsi="Times New Roman" w:cs="Times New Roman"/>
                <w:b/>
                <w:i/>
                <w:sz w:val="20"/>
                <w:szCs w:val="20"/>
              </w:rPr>
              <w:t xml:space="preserve">, </w:t>
            </w:r>
            <w:r w:rsidR="00AA522B" w:rsidRPr="00CA69CE">
              <w:rPr>
                <w:rFonts w:ascii="Times New Roman" w:hAnsi="Times New Roman" w:cs="Times New Roman"/>
                <w:b/>
                <w:i/>
                <w:sz w:val="20"/>
                <w:szCs w:val="20"/>
              </w:rPr>
              <w:t>одновременно являющейся сделкой, в совершении которой имеется заинтересованность</w:t>
            </w:r>
            <w:r w:rsidR="00AA522B">
              <w:rPr>
                <w:rFonts w:ascii="Times New Roman" w:hAnsi="Times New Roman" w:cs="Times New Roman"/>
                <w:b/>
                <w:i/>
                <w:sz w:val="20"/>
                <w:szCs w:val="20"/>
              </w:rPr>
              <w:t xml:space="preserve">, </w:t>
            </w:r>
            <w:r w:rsidRPr="00AA522B">
              <w:rPr>
                <w:rFonts w:ascii="Times New Roman" w:hAnsi="Times New Roman" w:cs="Times New Roman"/>
                <w:b/>
                <w:i/>
                <w:sz w:val="20"/>
                <w:szCs w:val="20"/>
              </w:rPr>
              <w:t>Решением единственного участника О</w:t>
            </w:r>
            <w:r w:rsidR="00AA522B">
              <w:rPr>
                <w:rFonts w:ascii="Times New Roman" w:hAnsi="Times New Roman" w:cs="Times New Roman"/>
                <w:b/>
                <w:i/>
                <w:sz w:val="20"/>
                <w:szCs w:val="20"/>
              </w:rPr>
              <w:t>ОО «ФИНКОНСАЛТ» без номера от «</w:t>
            </w:r>
            <w:r w:rsidR="00F3510F">
              <w:rPr>
                <w:rFonts w:ascii="Times New Roman" w:hAnsi="Times New Roman" w:cs="Times New Roman"/>
                <w:b/>
                <w:i/>
                <w:sz w:val="20"/>
                <w:szCs w:val="20"/>
              </w:rPr>
              <w:t>20</w:t>
            </w:r>
            <w:r w:rsidRPr="00AA522B">
              <w:rPr>
                <w:rFonts w:ascii="Times New Roman" w:hAnsi="Times New Roman" w:cs="Times New Roman"/>
                <w:b/>
                <w:i/>
                <w:sz w:val="20"/>
                <w:szCs w:val="20"/>
              </w:rPr>
              <w:t xml:space="preserve">» </w:t>
            </w:r>
            <w:r w:rsidR="00AA522B">
              <w:rPr>
                <w:rFonts w:ascii="Times New Roman" w:hAnsi="Times New Roman" w:cs="Times New Roman"/>
                <w:b/>
                <w:i/>
                <w:sz w:val="20"/>
                <w:szCs w:val="20"/>
              </w:rPr>
              <w:t>марта</w:t>
            </w:r>
            <w:r w:rsidRPr="00AA522B">
              <w:rPr>
                <w:rFonts w:ascii="Times New Roman" w:hAnsi="Times New Roman" w:cs="Times New Roman"/>
                <w:b/>
                <w:i/>
                <w:sz w:val="20"/>
                <w:szCs w:val="20"/>
              </w:rPr>
              <w:t xml:space="preserve"> 2018 г.</w:t>
            </w:r>
          </w:p>
        </w:tc>
      </w:tr>
    </w:tbl>
    <w:p w:rsidR="00406398" w:rsidRPr="00B00810" w:rsidRDefault="00406398" w:rsidP="00406398">
      <w:pPr>
        <w:spacing w:after="0" w:line="240" w:lineRule="auto"/>
        <w:jc w:val="both"/>
        <w:rPr>
          <w:rFonts w:ascii="Arial" w:eastAsia="Calibri" w:hAnsi="Arial" w:cs="Arial"/>
          <w:sz w:val="20"/>
          <w:szCs w:val="20"/>
        </w:rPr>
      </w:pPr>
    </w:p>
    <w:tbl>
      <w:tblPr>
        <w:tblStyle w:val="a4"/>
        <w:tblW w:w="9611" w:type="dxa"/>
        <w:tblInd w:w="-147" w:type="dxa"/>
        <w:tblLook w:val="04A0" w:firstRow="1" w:lastRow="0" w:firstColumn="1" w:lastColumn="0" w:noHBand="0" w:noVBand="1"/>
      </w:tblPr>
      <w:tblGrid>
        <w:gridCol w:w="9611"/>
      </w:tblGrid>
      <w:tr w:rsidR="005B33DC" w:rsidRPr="005B33DC" w:rsidTr="00C14ED3">
        <w:tc>
          <w:tcPr>
            <w:tcW w:w="9611" w:type="dxa"/>
            <w:tcBorders>
              <w:top w:val="single" w:sz="4" w:space="0" w:color="auto"/>
              <w:left w:val="single" w:sz="4" w:space="0" w:color="auto"/>
              <w:bottom w:val="single" w:sz="4" w:space="0" w:color="auto"/>
              <w:right w:val="single" w:sz="4" w:space="0" w:color="auto"/>
            </w:tcBorders>
            <w:hideMark/>
          </w:tcPr>
          <w:p w:rsidR="00406398" w:rsidRPr="005B33DC" w:rsidRDefault="00406398" w:rsidP="00406398">
            <w:pPr>
              <w:jc w:val="center"/>
              <w:rPr>
                <w:rFonts w:eastAsia="Calibri"/>
                <w:lang w:eastAsia="ru-RU"/>
              </w:rPr>
            </w:pPr>
            <w:r w:rsidRPr="005B33DC">
              <w:rPr>
                <w:rFonts w:eastAsia="Calibri"/>
                <w:b/>
                <w:lang w:eastAsia="ru-RU"/>
              </w:rPr>
              <w:t>3. Подпись</w:t>
            </w:r>
          </w:p>
        </w:tc>
      </w:tr>
      <w:tr w:rsidR="005B33DC" w:rsidRPr="005B33DC" w:rsidTr="00C14ED3">
        <w:trPr>
          <w:trHeight w:val="989"/>
        </w:trPr>
        <w:tc>
          <w:tcPr>
            <w:tcW w:w="9611" w:type="dxa"/>
            <w:tcBorders>
              <w:top w:val="single" w:sz="4" w:space="0" w:color="auto"/>
              <w:left w:val="single" w:sz="4" w:space="0" w:color="auto"/>
              <w:bottom w:val="single" w:sz="4" w:space="0" w:color="auto"/>
              <w:right w:val="single" w:sz="4" w:space="0" w:color="auto"/>
            </w:tcBorders>
            <w:hideMark/>
          </w:tcPr>
          <w:p w:rsidR="005E0E35" w:rsidRDefault="005E0E35" w:rsidP="00DC2E63">
            <w:pPr>
              <w:widowControl w:val="0"/>
              <w:adjustRightInd w:val="0"/>
              <w:rPr>
                <w:rFonts w:eastAsia="Calibri"/>
              </w:rPr>
            </w:pPr>
          </w:p>
          <w:p w:rsidR="00AA522B" w:rsidRDefault="00AA522B" w:rsidP="00DC2E63">
            <w:pPr>
              <w:widowControl w:val="0"/>
              <w:adjustRightInd w:val="0"/>
              <w:rPr>
                <w:rFonts w:eastAsia="Calibri"/>
              </w:rPr>
            </w:pPr>
          </w:p>
          <w:p w:rsidR="00DC2E63" w:rsidRPr="00DC2E63" w:rsidRDefault="00DC2E63" w:rsidP="00DC2E63">
            <w:pPr>
              <w:widowControl w:val="0"/>
              <w:adjustRightInd w:val="0"/>
              <w:rPr>
                <w:rFonts w:eastAsia="MS Mincho"/>
                <w:b/>
                <w:bCs/>
                <w:i/>
                <w:iCs/>
              </w:rPr>
            </w:pPr>
            <w:r w:rsidRPr="00DC2E63">
              <w:rPr>
                <w:rFonts w:eastAsia="Calibri"/>
              </w:rPr>
              <w:t xml:space="preserve">3.1.  Генеральный директор                                  __________________              </w:t>
            </w:r>
            <w:r w:rsidR="006C61B9">
              <w:rPr>
                <w:rFonts w:eastAsia="Calibri"/>
              </w:rPr>
              <w:t xml:space="preserve">                        </w:t>
            </w:r>
            <w:r w:rsidRPr="00DC2E63">
              <w:rPr>
                <w:rFonts w:eastAsia="Calibri"/>
              </w:rPr>
              <w:t xml:space="preserve">   </w:t>
            </w:r>
            <w:r w:rsidR="006C61B9">
              <w:t xml:space="preserve">И.В. </w:t>
            </w:r>
            <w:r w:rsidR="006C61B9" w:rsidRPr="001E43D7">
              <w:t>Жабченко</w:t>
            </w:r>
          </w:p>
          <w:p w:rsidR="00DC2E63" w:rsidRPr="00DC2E63" w:rsidRDefault="00DC2E63" w:rsidP="00DC2E63">
            <w:pPr>
              <w:autoSpaceDE/>
              <w:autoSpaceDN/>
              <w:jc w:val="both"/>
              <w:rPr>
                <w:rFonts w:eastAsia="Calibri"/>
              </w:rPr>
            </w:pPr>
            <w:r w:rsidRPr="00DC2E63">
              <w:rPr>
                <w:rFonts w:eastAsia="Calibri"/>
              </w:rPr>
              <w:t xml:space="preserve">                                                                                     (подпись)</w:t>
            </w:r>
          </w:p>
          <w:p w:rsidR="005E0E35" w:rsidRDefault="005E0E35" w:rsidP="00FB76E4">
            <w:pPr>
              <w:autoSpaceDE/>
              <w:autoSpaceDN/>
              <w:jc w:val="both"/>
              <w:rPr>
                <w:rFonts w:eastAsia="Calibri"/>
              </w:rPr>
            </w:pPr>
          </w:p>
          <w:p w:rsidR="00406398" w:rsidRDefault="00DC2E63" w:rsidP="00FB76E4">
            <w:pPr>
              <w:autoSpaceDE/>
              <w:autoSpaceDN/>
              <w:jc w:val="both"/>
              <w:rPr>
                <w:rFonts w:eastAsia="Calibri"/>
              </w:rPr>
            </w:pPr>
            <w:r w:rsidRPr="00DC2E63">
              <w:rPr>
                <w:rFonts w:eastAsia="Calibri"/>
              </w:rPr>
              <w:t xml:space="preserve">3.2. </w:t>
            </w:r>
            <w:r w:rsidRPr="005E0E35">
              <w:rPr>
                <w:rFonts w:eastAsia="Calibri"/>
              </w:rPr>
              <w:t>Дата «</w:t>
            </w:r>
            <w:r w:rsidR="00F3510F">
              <w:rPr>
                <w:rFonts w:eastAsia="Calibri"/>
              </w:rPr>
              <w:t>20</w:t>
            </w:r>
            <w:r w:rsidRPr="005E0E35">
              <w:rPr>
                <w:rFonts w:eastAsia="Calibri"/>
              </w:rPr>
              <w:t xml:space="preserve">» </w:t>
            </w:r>
            <w:r w:rsidR="00AA522B">
              <w:rPr>
                <w:rFonts w:eastAsia="Calibri"/>
              </w:rPr>
              <w:t>марта</w:t>
            </w:r>
            <w:r w:rsidRPr="00B72990">
              <w:rPr>
                <w:rFonts w:eastAsia="Calibri"/>
              </w:rPr>
              <w:t xml:space="preserve"> 201</w:t>
            </w:r>
            <w:r w:rsidR="006C61B9" w:rsidRPr="00B72990">
              <w:rPr>
                <w:rFonts w:eastAsia="Calibri"/>
              </w:rPr>
              <w:t>8</w:t>
            </w:r>
            <w:r w:rsidRPr="00B72990">
              <w:rPr>
                <w:rFonts w:eastAsia="Calibri"/>
              </w:rPr>
              <w:t xml:space="preserve"> г.</w:t>
            </w:r>
          </w:p>
          <w:p w:rsidR="005E0E35" w:rsidRPr="005B33DC" w:rsidRDefault="005E0E35" w:rsidP="00FB76E4">
            <w:pPr>
              <w:autoSpaceDE/>
              <w:autoSpaceDN/>
              <w:jc w:val="both"/>
              <w:rPr>
                <w:rFonts w:ascii="Calibri" w:eastAsia="Calibri" w:hAnsi="Calibri"/>
                <w:lang w:eastAsia="ru-RU"/>
              </w:rPr>
            </w:pPr>
          </w:p>
        </w:tc>
      </w:tr>
    </w:tbl>
    <w:p w:rsidR="00406398" w:rsidRPr="00A25BFD" w:rsidRDefault="00406398" w:rsidP="00406398">
      <w:pPr>
        <w:spacing w:after="0" w:line="240" w:lineRule="auto"/>
        <w:jc w:val="both"/>
        <w:rPr>
          <w:rFonts w:ascii="Arial" w:eastAsia="Calibri" w:hAnsi="Arial" w:cs="Arial"/>
          <w:sz w:val="20"/>
          <w:szCs w:val="20"/>
        </w:rPr>
      </w:pPr>
    </w:p>
    <w:p w:rsidR="00406398" w:rsidRPr="00406398" w:rsidRDefault="00406398" w:rsidP="00406398">
      <w:pPr>
        <w:spacing w:after="0" w:line="240" w:lineRule="auto"/>
        <w:jc w:val="both"/>
        <w:rPr>
          <w:rFonts w:ascii="Arial" w:eastAsia="Calibri" w:hAnsi="Arial" w:cs="Arial"/>
          <w:sz w:val="20"/>
          <w:szCs w:val="20"/>
        </w:rPr>
      </w:pPr>
    </w:p>
    <w:p w:rsidR="006D52C0" w:rsidRPr="00406398" w:rsidRDefault="006D52C0" w:rsidP="00406398"/>
    <w:sectPr w:rsidR="006D52C0" w:rsidRPr="00406398" w:rsidSect="00F3510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9788F"/>
    <w:multiLevelType w:val="hybridMultilevel"/>
    <w:tmpl w:val="0FF239E4"/>
    <w:lvl w:ilvl="0" w:tplc="A0763D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43974026"/>
    <w:multiLevelType w:val="hybridMultilevel"/>
    <w:tmpl w:val="6834F880"/>
    <w:lvl w:ilvl="0" w:tplc="121289E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86F7E35"/>
    <w:multiLevelType w:val="hybridMultilevel"/>
    <w:tmpl w:val="1278F46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504228DD"/>
    <w:multiLevelType w:val="hybridMultilevel"/>
    <w:tmpl w:val="D1123A6A"/>
    <w:lvl w:ilvl="0" w:tplc="9A483BF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C70420"/>
    <w:multiLevelType w:val="hybridMultilevel"/>
    <w:tmpl w:val="7BDE8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EC19A8"/>
    <w:multiLevelType w:val="hybridMultilevel"/>
    <w:tmpl w:val="4A7010A6"/>
    <w:lvl w:ilvl="0" w:tplc="0419000F">
      <w:start w:val="1"/>
      <w:numFmt w:val="decimal"/>
      <w:lvlText w:val="%1."/>
      <w:lvlJc w:val="left"/>
      <w:pPr>
        <w:ind w:left="720" w:hanging="360"/>
      </w:pPr>
      <w:rPr>
        <w:rFonts w:hint="default"/>
      </w:rPr>
    </w:lvl>
    <w:lvl w:ilvl="1" w:tplc="3E082C2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0A039A"/>
    <w:multiLevelType w:val="hybridMultilevel"/>
    <w:tmpl w:val="4FD62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DC"/>
    <w:rsid w:val="00027C3C"/>
    <w:rsid w:val="00043BDC"/>
    <w:rsid w:val="00043D9E"/>
    <w:rsid w:val="00065377"/>
    <w:rsid w:val="00093E7E"/>
    <w:rsid w:val="000B4C55"/>
    <w:rsid w:val="0010381E"/>
    <w:rsid w:val="00133363"/>
    <w:rsid w:val="00142632"/>
    <w:rsid w:val="00142950"/>
    <w:rsid w:val="00167882"/>
    <w:rsid w:val="00171BBD"/>
    <w:rsid w:val="001A223B"/>
    <w:rsid w:val="001C6552"/>
    <w:rsid w:val="001E08DC"/>
    <w:rsid w:val="001E77D4"/>
    <w:rsid w:val="001F651D"/>
    <w:rsid w:val="00251D8C"/>
    <w:rsid w:val="00270911"/>
    <w:rsid w:val="00292F7E"/>
    <w:rsid w:val="003070EC"/>
    <w:rsid w:val="00367B0D"/>
    <w:rsid w:val="003A06CA"/>
    <w:rsid w:val="003A09DC"/>
    <w:rsid w:val="003C798F"/>
    <w:rsid w:val="003E39AA"/>
    <w:rsid w:val="00402840"/>
    <w:rsid w:val="00406353"/>
    <w:rsid w:val="00406398"/>
    <w:rsid w:val="00456D78"/>
    <w:rsid w:val="00464BF0"/>
    <w:rsid w:val="00475983"/>
    <w:rsid w:val="004B22DD"/>
    <w:rsid w:val="004C475D"/>
    <w:rsid w:val="00507980"/>
    <w:rsid w:val="00596A3E"/>
    <w:rsid w:val="005B33DC"/>
    <w:rsid w:val="005E0E35"/>
    <w:rsid w:val="005E1951"/>
    <w:rsid w:val="005E229E"/>
    <w:rsid w:val="005F24EE"/>
    <w:rsid w:val="005F49AB"/>
    <w:rsid w:val="005F7BAF"/>
    <w:rsid w:val="00615472"/>
    <w:rsid w:val="0064221B"/>
    <w:rsid w:val="006830FF"/>
    <w:rsid w:val="006A07C5"/>
    <w:rsid w:val="006B092D"/>
    <w:rsid w:val="006C61B9"/>
    <w:rsid w:val="006D52C0"/>
    <w:rsid w:val="00702FB2"/>
    <w:rsid w:val="00713791"/>
    <w:rsid w:val="00831E70"/>
    <w:rsid w:val="0083640D"/>
    <w:rsid w:val="008544A8"/>
    <w:rsid w:val="008809E1"/>
    <w:rsid w:val="00892F82"/>
    <w:rsid w:val="00895A0B"/>
    <w:rsid w:val="00960A6A"/>
    <w:rsid w:val="00A04260"/>
    <w:rsid w:val="00A25BFD"/>
    <w:rsid w:val="00A84F08"/>
    <w:rsid w:val="00AA522B"/>
    <w:rsid w:val="00AB37BB"/>
    <w:rsid w:val="00AC0D55"/>
    <w:rsid w:val="00AC2608"/>
    <w:rsid w:val="00AD5E3E"/>
    <w:rsid w:val="00B00810"/>
    <w:rsid w:val="00B50B66"/>
    <w:rsid w:val="00B61280"/>
    <w:rsid w:val="00B72990"/>
    <w:rsid w:val="00BD783D"/>
    <w:rsid w:val="00C14ED3"/>
    <w:rsid w:val="00C25F10"/>
    <w:rsid w:val="00C55AFE"/>
    <w:rsid w:val="00C63192"/>
    <w:rsid w:val="00C823E7"/>
    <w:rsid w:val="00CA1AF7"/>
    <w:rsid w:val="00CC6FBB"/>
    <w:rsid w:val="00CF1462"/>
    <w:rsid w:val="00D9268A"/>
    <w:rsid w:val="00DB19F8"/>
    <w:rsid w:val="00DC2E63"/>
    <w:rsid w:val="00E52983"/>
    <w:rsid w:val="00E71849"/>
    <w:rsid w:val="00E761CC"/>
    <w:rsid w:val="00E767B6"/>
    <w:rsid w:val="00E80D12"/>
    <w:rsid w:val="00EA52F3"/>
    <w:rsid w:val="00F04B72"/>
    <w:rsid w:val="00F3510F"/>
    <w:rsid w:val="00F530B1"/>
    <w:rsid w:val="00F6624E"/>
    <w:rsid w:val="00F749D6"/>
    <w:rsid w:val="00FB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CC58D-CCBF-4EB8-87FE-A94C762A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F530B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BDC"/>
  </w:style>
  <w:style w:type="character" w:styleId="a3">
    <w:name w:val="Hyperlink"/>
    <w:basedOn w:val="a0"/>
    <w:uiPriority w:val="99"/>
    <w:unhideWhenUsed/>
    <w:rsid w:val="00043BDC"/>
    <w:rPr>
      <w:color w:val="0000FF" w:themeColor="hyperlink"/>
      <w:u w:val="single"/>
    </w:rPr>
  </w:style>
  <w:style w:type="table" w:styleId="a4">
    <w:name w:val="Table Grid"/>
    <w:basedOn w:val="a1"/>
    <w:uiPriority w:val="59"/>
    <w:rsid w:val="00406398"/>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63192"/>
    <w:rPr>
      <w:sz w:val="16"/>
      <w:szCs w:val="16"/>
    </w:rPr>
  </w:style>
  <w:style w:type="paragraph" w:styleId="a6">
    <w:name w:val="annotation text"/>
    <w:basedOn w:val="a"/>
    <w:link w:val="a7"/>
    <w:uiPriority w:val="99"/>
    <w:semiHidden/>
    <w:unhideWhenUsed/>
    <w:rsid w:val="00C63192"/>
    <w:pPr>
      <w:spacing w:line="240" w:lineRule="auto"/>
    </w:pPr>
    <w:rPr>
      <w:sz w:val="20"/>
      <w:szCs w:val="20"/>
    </w:rPr>
  </w:style>
  <w:style w:type="character" w:customStyle="1" w:styleId="a7">
    <w:name w:val="Текст примечания Знак"/>
    <w:basedOn w:val="a0"/>
    <w:link w:val="a6"/>
    <w:uiPriority w:val="99"/>
    <w:semiHidden/>
    <w:rsid w:val="00C63192"/>
    <w:rPr>
      <w:sz w:val="20"/>
      <w:szCs w:val="20"/>
    </w:rPr>
  </w:style>
  <w:style w:type="paragraph" w:styleId="a8">
    <w:name w:val="annotation subject"/>
    <w:basedOn w:val="a6"/>
    <w:next w:val="a6"/>
    <w:link w:val="a9"/>
    <w:uiPriority w:val="99"/>
    <w:semiHidden/>
    <w:unhideWhenUsed/>
    <w:rsid w:val="00C63192"/>
    <w:rPr>
      <w:b/>
      <w:bCs/>
    </w:rPr>
  </w:style>
  <w:style w:type="character" w:customStyle="1" w:styleId="a9">
    <w:name w:val="Тема примечания Знак"/>
    <w:basedOn w:val="a7"/>
    <w:link w:val="a8"/>
    <w:uiPriority w:val="99"/>
    <w:semiHidden/>
    <w:rsid w:val="00C63192"/>
    <w:rPr>
      <w:b/>
      <w:bCs/>
      <w:sz w:val="20"/>
      <w:szCs w:val="20"/>
    </w:rPr>
  </w:style>
  <w:style w:type="paragraph" w:styleId="aa">
    <w:name w:val="Balloon Text"/>
    <w:basedOn w:val="a"/>
    <w:link w:val="ab"/>
    <w:uiPriority w:val="99"/>
    <w:semiHidden/>
    <w:unhideWhenUsed/>
    <w:rsid w:val="00C631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3192"/>
    <w:rPr>
      <w:rFonts w:ascii="Tahoma" w:hAnsi="Tahoma" w:cs="Tahoma"/>
      <w:sz w:val="16"/>
      <w:szCs w:val="16"/>
    </w:rPr>
  </w:style>
  <w:style w:type="character" w:styleId="ac">
    <w:name w:val="footnote reference"/>
    <w:uiPriority w:val="99"/>
    <w:rsid w:val="00C63192"/>
    <w:rPr>
      <w:rFonts w:cs="Times New Roman"/>
      <w:vertAlign w:val="superscript"/>
    </w:rPr>
  </w:style>
  <w:style w:type="paragraph" w:customStyle="1" w:styleId="ConsPlusNormal">
    <w:name w:val="ConsPlusNormal"/>
    <w:rsid w:val="00CF1462"/>
    <w:pPr>
      <w:autoSpaceDE w:val="0"/>
      <w:autoSpaceDN w:val="0"/>
      <w:adjustRightInd w:val="0"/>
      <w:spacing w:after="0" w:line="240" w:lineRule="auto"/>
    </w:pPr>
    <w:rPr>
      <w:rFonts w:ascii="Arial" w:hAnsi="Arial" w:cs="Arial"/>
      <w:sz w:val="20"/>
      <w:szCs w:val="20"/>
    </w:rPr>
  </w:style>
  <w:style w:type="character" w:styleId="ad">
    <w:name w:val="Strong"/>
    <w:basedOn w:val="a0"/>
    <w:uiPriority w:val="22"/>
    <w:qFormat/>
    <w:rsid w:val="00464BF0"/>
    <w:rPr>
      <w:b/>
      <w:bCs/>
    </w:rPr>
  </w:style>
  <w:style w:type="paragraph" w:styleId="ae">
    <w:name w:val="List Paragraph"/>
    <w:basedOn w:val="a"/>
    <w:uiPriority w:val="34"/>
    <w:qFormat/>
    <w:rsid w:val="00464BF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64B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702FB2"/>
    <w:pPr>
      <w:tabs>
        <w:tab w:val="left" w:pos="9467"/>
      </w:tabs>
      <w:spacing w:after="0" w:line="240" w:lineRule="auto"/>
      <w:ind w:right="-31"/>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702FB2"/>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F530B1"/>
    <w:rPr>
      <w:rFonts w:asciiTheme="majorHAnsi" w:eastAsiaTheme="majorEastAsia" w:hAnsiTheme="majorHAnsi" w:cstheme="majorBidi"/>
      <w:color w:val="365F91"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476">
      <w:bodyDiv w:val="1"/>
      <w:marLeft w:val="0"/>
      <w:marRight w:val="0"/>
      <w:marTop w:val="0"/>
      <w:marBottom w:val="0"/>
      <w:divBdr>
        <w:top w:val="none" w:sz="0" w:space="0" w:color="auto"/>
        <w:left w:val="none" w:sz="0" w:space="0" w:color="auto"/>
        <w:bottom w:val="none" w:sz="0" w:space="0" w:color="auto"/>
        <w:right w:val="none" w:sz="0" w:space="0" w:color="auto"/>
      </w:divBdr>
    </w:div>
    <w:div w:id="176621060">
      <w:bodyDiv w:val="1"/>
      <w:marLeft w:val="0"/>
      <w:marRight w:val="0"/>
      <w:marTop w:val="0"/>
      <w:marBottom w:val="0"/>
      <w:divBdr>
        <w:top w:val="none" w:sz="0" w:space="0" w:color="auto"/>
        <w:left w:val="none" w:sz="0" w:space="0" w:color="auto"/>
        <w:bottom w:val="none" w:sz="0" w:space="0" w:color="auto"/>
        <w:right w:val="none" w:sz="0" w:space="0" w:color="auto"/>
      </w:divBdr>
    </w:div>
    <w:div w:id="941186592">
      <w:bodyDiv w:val="1"/>
      <w:marLeft w:val="0"/>
      <w:marRight w:val="0"/>
      <w:marTop w:val="0"/>
      <w:marBottom w:val="0"/>
      <w:divBdr>
        <w:top w:val="none" w:sz="0" w:space="0" w:color="auto"/>
        <w:left w:val="none" w:sz="0" w:space="0" w:color="auto"/>
        <w:bottom w:val="none" w:sz="0" w:space="0" w:color="auto"/>
        <w:right w:val="none" w:sz="0" w:space="0" w:color="auto"/>
      </w:divBdr>
    </w:div>
    <w:div w:id="1145708104">
      <w:bodyDiv w:val="1"/>
      <w:marLeft w:val="0"/>
      <w:marRight w:val="0"/>
      <w:marTop w:val="0"/>
      <w:marBottom w:val="0"/>
      <w:divBdr>
        <w:top w:val="none" w:sz="0" w:space="0" w:color="auto"/>
        <w:left w:val="none" w:sz="0" w:space="0" w:color="auto"/>
        <w:bottom w:val="none" w:sz="0" w:space="0" w:color="auto"/>
        <w:right w:val="none" w:sz="0" w:space="0" w:color="auto"/>
      </w:divBdr>
    </w:div>
    <w:div w:id="1403606239">
      <w:bodyDiv w:val="1"/>
      <w:marLeft w:val="0"/>
      <w:marRight w:val="0"/>
      <w:marTop w:val="0"/>
      <w:marBottom w:val="0"/>
      <w:divBdr>
        <w:top w:val="none" w:sz="0" w:space="0" w:color="auto"/>
        <w:left w:val="none" w:sz="0" w:space="0" w:color="auto"/>
        <w:bottom w:val="none" w:sz="0" w:space="0" w:color="auto"/>
        <w:right w:val="none" w:sz="0" w:space="0" w:color="auto"/>
      </w:divBdr>
    </w:div>
    <w:div w:id="1610962877">
      <w:bodyDiv w:val="1"/>
      <w:marLeft w:val="0"/>
      <w:marRight w:val="0"/>
      <w:marTop w:val="0"/>
      <w:marBottom w:val="0"/>
      <w:divBdr>
        <w:top w:val="none" w:sz="0" w:space="0" w:color="auto"/>
        <w:left w:val="none" w:sz="0" w:space="0" w:color="auto"/>
        <w:bottom w:val="none" w:sz="0" w:space="0" w:color="auto"/>
        <w:right w:val="none" w:sz="0" w:space="0" w:color="auto"/>
      </w:divBdr>
    </w:div>
    <w:div w:id="20610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isclosure.ru/portal/company.aspx?id=371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Смакаев Роберт Джафярович</dc:creator>
  <cp:lastModifiedBy>Ivanova Lyudmila I.</cp:lastModifiedBy>
  <cp:revision>3</cp:revision>
  <cp:lastPrinted>2018-02-13T10:31:00Z</cp:lastPrinted>
  <dcterms:created xsi:type="dcterms:W3CDTF">2018-03-20T15:19:00Z</dcterms:created>
  <dcterms:modified xsi:type="dcterms:W3CDTF">2018-03-20T15:20:00Z</dcterms:modified>
</cp:coreProperties>
</file>